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A36BD" w14:textId="47168715" w:rsidR="009F2E78" w:rsidRDefault="009F2E78" w:rsidP="00B74666">
      <w:pPr>
        <w:spacing w:before="240" w:after="240"/>
        <w:ind w:left="1440"/>
        <w:jc w:val="right"/>
        <w:rPr>
          <w:b/>
          <w:sz w:val="28"/>
          <w:szCs w:val="28"/>
        </w:rPr>
      </w:pPr>
      <w:r>
        <w:rPr>
          <w:noProof/>
        </w:rPr>
        <w:drawing>
          <wp:inline distT="0" distB="0" distL="0" distR="0" wp14:anchorId="61537466" wp14:editId="215D5B9F">
            <wp:extent cx="2730500" cy="438150"/>
            <wp:effectExtent l="0" t="0" r="0" b="0"/>
            <wp:docPr id="1" name="Picture 1" descr="GP_logo_co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_logo_col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00" cy="438150"/>
                    </a:xfrm>
                    <a:prstGeom prst="rect">
                      <a:avLst/>
                    </a:prstGeom>
                    <a:noFill/>
                    <a:ln>
                      <a:noFill/>
                    </a:ln>
                  </pic:spPr>
                </pic:pic>
              </a:graphicData>
            </a:graphic>
          </wp:inline>
        </w:drawing>
      </w:r>
    </w:p>
    <w:p w14:paraId="00000002" w14:textId="73B8D79A" w:rsidR="00404674" w:rsidRPr="004779EC" w:rsidRDefault="00B83F50" w:rsidP="00B74666">
      <w:pPr>
        <w:spacing w:before="240" w:after="240"/>
        <w:jc w:val="center"/>
        <w:rPr>
          <w:b/>
          <w:sz w:val="24"/>
          <w:szCs w:val="24"/>
        </w:rPr>
      </w:pPr>
      <w:r w:rsidRPr="004779EC">
        <w:rPr>
          <w:b/>
          <w:sz w:val="24"/>
          <w:szCs w:val="24"/>
        </w:rPr>
        <w:t xml:space="preserve">Why </w:t>
      </w:r>
      <w:r w:rsidR="00502B4B" w:rsidRPr="004779EC">
        <w:rPr>
          <w:b/>
          <w:sz w:val="24"/>
          <w:szCs w:val="24"/>
        </w:rPr>
        <w:t>new nuclear is a bad idea</w:t>
      </w:r>
    </w:p>
    <w:p w14:paraId="00000007" w14:textId="7BD4C656" w:rsidR="00404674" w:rsidRPr="00772CFB" w:rsidRDefault="00B83F50">
      <w:pPr>
        <w:spacing w:before="240" w:after="240"/>
        <w:rPr>
          <w:rFonts w:asciiTheme="majorHAnsi" w:hAnsiTheme="majorHAnsi" w:cstheme="majorHAnsi"/>
          <w:sz w:val="18"/>
          <w:szCs w:val="18"/>
        </w:rPr>
      </w:pPr>
      <w:r w:rsidRPr="00772CFB">
        <w:rPr>
          <w:rFonts w:asciiTheme="majorHAnsi" w:hAnsiTheme="majorHAnsi" w:cstheme="majorHAnsi"/>
          <w:sz w:val="18"/>
          <w:szCs w:val="18"/>
        </w:rPr>
        <w:t xml:space="preserve">The UK Government has commendably set a ‘net zero emissions’ target in law. The case nuclear advocates make is that the grid system will not be able to cope with only having variable renewable power like wind and solar. </w:t>
      </w:r>
      <w:r w:rsidR="00502B4B" w:rsidRPr="00772CFB">
        <w:rPr>
          <w:rFonts w:asciiTheme="majorHAnsi" w:hAnsiTheme="majorHAnsi" w:cstheme="majorHAnsi"/>
          <w:sz w:val="18"/>
          <w:szCs w:val="18"/>
        </w:rPr>
        <w:t>This is</w:t>
      </w:r>
      <w:r w:rsidR="00BC5E52" w:rsidRPr="00772CFB">
        <w:rPr>
          <w:rFonts w:asciiTheme="majorHAnsi" w:hAnsiTheme="majorHAnsi" w:cstheme="majorHAnsi"/>
          <w:sz w:val="18"/>
          <w:szCs w:val="18"/>
        </w:rPr>
        <w:t xml:space="preserve"> un</w:t>
      </w:r>
      <w:r w:rsidR="00502B4B" w:rsidRPr="00772CFB">
        <w:rPr>
          <w:rFonts w:asciiTheme="majorHAnsi" w:hAnsiTheme="majorHAnsi" w:cstheme="majorHAnsi"/>
          <w:sz w:val="18"/>
          <w:szCs w:val="18"/>
        </w:rPr>
        <w:t>likely</w:t>
      </w:r>
      <w:r w:rsidR="00BC5E52" w:rsidRPr="00772CFB">
        <w:rPr>
          <w:rFonts w:asciiTheme="majorHAnsi" w:hAnsiTheme="majorHAnsi" w:cstheme="majorHAnsi"/>
          <w:sz w:val="18"/>
          <w:szCs w:val="18"/>
        </w:rPr>
        <w:t xml:space="preserve"> for </w:t>
      </w:r>
      <w:r w:rsidR="004779EC" w:rsidRPr="00772CFB">
        <w:rPr>
          <w:rFonts w:asciiTheme="majorHAnsi" w:hAnsiTheme="majorHAnsi" w:cstheme="majorHAnsi"/>
          <w:sz w:val="18"/>
          <w:szCs w:val="18"/>
        </w:rPr>
        <w:t>two main</w:t>
      </w:r>
      <w:r w:rsidR="00BC5E52" w:rsidRPr="00772CFB">
        <w:rPr>
          <w:rFonts w:asciiTheme="majorHAnsi" w:hAnsiTheme="majorHAnsi" w:cstheme="majorHAnsi"/>
          <w:sz w:val="18"/>
          <w:szCs w:val="18"/>
        </w:rPr>
        <w:t xml:space="preserve"> reasons.</w:t>
      </w:r>
    </w:p>
    <w:p w14:paraId="0000000A" w14:textId="57560290" w:rsidR="00404674" w:rsidRPr="00772CFB" w:rsidRDefault="00502B4B">
      <w:pPr>
        <w:spacing w:before="240" w:after="240"/>
        <w:rPr>
          <w:rFonts w:asciiTheme="majorHAnsi" w:hAnsiTheme="majorHAnsi" w:cstheme="majorHAnsi"/>
          <w:sz w:val="18"/>
          <w:szCs w:val="18"/>
        </w:rPr>
      </w:pPr>
      <w:r w:rsidRPr="00772CFB">
        <w:rPr>
          <w:rFonts w:asciiTheme="majorHAnsi" w:hAnsiTheme="majorHAnsi" w:cstheme="majorHAnsi"/>
          <w:sz w:val="18"/>
          <w:szCs w:val="18"/>
        </w:rPr>
        <w:t>First</w:t>
      </w:r>
      <w:r w:rsidR="004779EC" w:rsidRPr="00772CFB">
        <w:rPr>
          <w:rFonts w:asciiTheme="majorHAnsi" w:hAnsiTheme="majorHAnsi" w:cstheme="majorHAnsi"/>
          <w:sz w:val="18"/>
          <w:szCs w:val="18"/>
        </w:rPr>
        <w:t>ly</w:t>
      </w:r>
      <w:r w:rsidR="00B83F50" w:rsidRPr="00772CFB">
        <w:rPr>
          <w:rFonts w:asciiTheme="majorHAnsi" w:hAnsiTheme="majorHAnsi" w:cstheme="majorHAnsi"/>
          <w:sz w:val="18"/>
          <w:szCs w:val="18"/>
        </w:rPr>
        <w:t xml:space="preserve">, the proportion of zero carbon power that can be delivered by renewables has climbed as smart technology and understanding of how to manage the system has improved. </w:t>
      </w:r>
      <w:r w:rsidR="00BC5E52" w:rsidRPr="00772CFB">
        <w:rPr>
          <w:rFonts w:asciiTheme="majorHAnsi" w:hAnsiTheme="majorHAnsi" w:cstheme="majorHAnsi"/>
          <w:sz w:val="18"/>
          <w:szCs w:val="18"/>
        </w:rPr>
        <w:t>Th</w:t>
      </w:r>
      <w:r w:rsidR="00BD2D80" w:rsidRPr="00772CFB">
        <w:rPr>
          <w:rFonts w:asciiTheme="majorHAnsi" w:hAnsiTheme="majorHAnsi" w:cstheme="majorHAnsi"/>
          <w:sz w:val="18"/>
          <w:szCs w:val="18"/>
        </w:rPr>
        <w:t>e estimated maximum</w:t>
      </w:r>
      <w:r w:rsidR="00BC5E52" w:rsidRPr="00772CFB">
        <w:rPr>
          <w:rFonts w:asciiTheme="majorHAnsi" w:hAnsiTheme="majorHAnsi" w:cstheme="majorHAnsi"/>
          <w:sz w:val="18"/>
          <w:szCs w:val="18"/>
        </w:rPr>
        <w:t xml:space="preserve"> has gone from </w:t>
      </w:r>
      <w:hyperlink r:id="rId9" w:history="1">
        <w:r w:rsidR="00BC5E52" w:rsidRPr="00772CFB">
          <w:rPr>
            <w:rStyle w:val="Hyperlink"/>
            <w:rFonts w:asciiTheme="majorHAnsi" w:hAnsiTheme="majorHAnsi" w:cstheme="majorHAnsi"/>
            <w:sz w:val="18"/>
            <w:szCs w:val="18"/>
          </w:rPr>
          <w:t>single figure percentages</w:t>
        </w:r>
      </w:hyperlink>
      <w:r w:rsidR="00BC5E52" w:rsidRPr="00772CFB">
        <w:rPr>
          <w:rFonts w:asciiTheme="majorHAnsi" w:hAnsiTheme="majorHAnsi" w:cstheme="majorHAnsi"/>
          <w:sz w:val="18"/>
          <w:szCs w:val="18"/>
        </w:rPr>
        <w:t xml:space="preserve"> twenty years ago, </w:t>
      </w:r>
      <w:r w:rsidR="00BD2D80" w:rsidRPr="00772CFB">
        <w:rPr>
          <w:rFonts w:asciiTheme="majorHAnsi" w:hAnsiTheme="majorHAnsi" w:cstheme="majorHAnsi"/>
          <w:sz w:val="18"/>
          <w:szCs w:val="18"/>
        </w:rPr>
        <w:t xml:space="preserve">through </w:t>
      </w:r>
      <w:hyperlink r:id="rId10" w:history="1">
        <w:r w:rsidR="00BD2D80" w:rsidRPr="00772CFB">
          <w:rPr>
            <w:rStyle w:val="Hyperlink"/>
            <w:rFonts w:asciiTheme="majorHAnsi" w:hAnsiTheme="majorHAnsi" w:cstheme="majorHAnsi"/>
            <w:sz w:val="18"/>
            <w:szCs w:val="18"/>
          </w:rPr>
          <w:t>33-48%</w:t>
        </w:r>
      </w:hyperlink>
      <w:r w:rsidR="00BD2D80" w:rsidRPr="00772CFB">
        <w:rPr>
          <w:rFonts w:asciiTheme="majorHAnsi" w:hAnsiTheme="majorHAnsi" w:cstheme="majorHAnsi"/>
          <w:sz w:val="18"/>
          <w:szCs w:val="18"/>
        </w:rPr>
        <w:t xml:space="preserve"> in 2015, to a 2020 statement from the National Infrastructure Commission (NIC) that </w:t>
      </w:r>
      <w:hyperlink r:id="rId11" w:history="1">
        <w:r w:rsidR="00BD2D80" w:rsidRPr="00772CFB">
          <w:rPr>
            <w:rStyle w:val="Hyperlink"/>
            <w:rFonts w:asciiTheme="majorHAnsi" w:hAnsiTheme="majorHAnsi" w:cstheme="majorHAnsi"/>
            <w:sz w:val="18"/>
            <w:szCs w:val="18"/>
          </w:rPr>
          <w:t>65% renewables by 2030</w:t>
        </w:r>
      </w:hyperlink>
      <w:r w:rsidR="00BD2D80" w:rsidRPr="00772CFB">
        <w:rPr>
          <w:rFonts w:asciiTheme="majorHAnsi" w:hAnsiTheme="majorHAnsi" w:cstheme="majorHAnsi"/>
          <w:sz w:val="18"/>
          <w:szCs w:val="18"/>
        </w:rPr>
        <w:t xml:space="preserve"> is </w:t>
      </w:r>
      <w:r w:rsidR="00BD2D80" w:rsidRPr="00772CFB">
        <w:rPr>
          <w:rFonts w:asciiTheme="majorHAnsi" w:hAnsiTheme="majorHAnsi" w:cstheme="majorHAnsi"/>
          <w:i/>
          <w:sz w:val="18"/>
          <w:szCs w:val="18"/>
        </w:rPr>
        <w:t>cost-effective</w:t>
      </w:r>
      <w:r w:rsidR="00BD2D80" w:rsidRPr="00772CFB">
        <w:rPr>
          <w:rFonts w:asciiTheme="majorHAnsi" w:hAnsiTheme="majorHAnsi" w:cstheme="majorHAnsi"/>
          <w:sz w:val="18"/>
          <w:szCs w:val="18"/>
        </w:rPr>
        <w:t xml:space="preserve"> - not the limit of what is achievable.</w:t>
      </w:r>
      <w:r w:rsidR="004779EC" w:rsidRPr="00772CFB">
        <w:rPr>
          <w:rFonts w:asciiTheme="majorHAnsi" w:hAnsiTheme="majorHAnsi" w:cstheme="majorHAnsi"/>
          <w:sz w:val="18"/>
          <w:szCs w:val="18"/>
        </w:rPr>
        <w:t xml:space="preserve"> </w:t>
      </w:r>
      <w:r w:rsidR="00B83F50" w:rsidRPr="00772CFB">
        <w:rPr>
          <w:rFonts w:asciiTheme="majorHAnsi" w:hAnsiTheme="majorHAnsi" w:cstheme="majorHAnsi"/>
          <w:sz w:val="18"/>
          <w:szCs w:val="18"/>
        </w:rPr>
        <w:t xml:space="preserve">The proportion of wind and solar is only likely to keep increasing as the collapsing cost of </w:t>
      </w:r>
      <w:hyperlink r:id="rId12" w:history="1">
        <w:r w:rsidR="00B83F50" w:rsidRPr="00772CFB">
          <w:rPr>
            <w:rStyle w:val="Hyperlink"/>
            <w:rFonts w:asciiTheme="majorHAnsi" w:hAnsiTheme="majorHAnsi" w:cstheme="majorHAnsi"/>
            <w:sz w:val="18"/>
            <w:szCs w:val="18"/>
          </w:rPr>
          <w:t>batteries</w:t>
        </w:r>
      </w:hyperlink>
      <w:r w:rsidR="00B83F50" w:rsidRPr="00772CFB">
        <w:rPr>
          <w:rFonts w:asciiTheme="majorHAnsi" w:hAnsiTheme="majorHAnsi" w:cstheme="majorHAnsi"/>
          <w:sz w:val="18"/>
          <w:szCs w:val="18"/>
        </w:rPr>
        <w:t xml:space="preserve">, other </w:t>
      </w:r>
      <w:hyperlink r:id="rId13" w:history="1">
        <w:r w:rsidR="00B83F50" w:rsidRPr="00772CFB">
          <w:rPr>
            <w:rStyle w:val="Hyperlink"/>
            <w:rFonts w:asciiTheme="majorHAnsi" w:hAnsiTheme="majorHAnsi" w:cstheme="majorHAnsi"/>
            <w:sz w:val="18"/>
            <w:szCs w:val="18"/>
          </w:rPr>
          <w:t>forms of storage</w:t>
        </w:r>
      </w:hyperlink>
      <w:r w:rsidR="00B83F50" w:rsidRPr="00772CFB">
        <w:rPr>
          <w:rFonts w:asciiTheme="majorHAnsi" w:hAnsiTheme="majorHAnsi" w:cstheme="majorHAnsi"/>
          <w:sz w:val="18"/>
          <w:szCs w:val="18"/>
        </w:rPr>
        <w:t xml:space="preserve"> and </w:t>
      </w:r>
      <w:hyperlink r:id="rId14" w:history="1">
        <w:r w:rsidR="00B83F50" w:rsidRPr="00772CFB">
          <w:rPr>
            <w:rStyle w:val="Hyperlink"/>
            <w:rFonts w:asciiTheme="majorHAnsi" w:hAnsiTheme="majorHAnsi" w:cstheme="majorHAnsi"/>
            <w:sz w:val="18"/>
            <w:szCs w:val="18"/>
          </w:rPr>
          <w:t>green hydrogen</w:t>
        </w:r>
      </w:hyperlink>
      <w:r w:rsidR="00B83F50" w:rsidRPr="00772CFB">
        <w:rPr>
          <w:rFonts w:asciiTheme="majorHAnsi" w:hAnsiTheme="majorHAnsi" w:cstheme="majorHAnsi"/>
          <w:sz w:val="18"/>
          <w:szCs w:val="18"/>
        </w:rPr>
        <w:t xml:space="preserve"> allow ever greater proportions to be managed. Insisting on a </w:t>
      </w:r>
      <w:r w:rsidR="00B74666" w:rsidRPr="00772CFB">
        <w:rPr>
          <w:rFonts w:asciiTheme="majorHAnsi" w:hAnsiTheme="majorHAnsi" w:cstheme="majorHAnsi"/>
          <w:sz w:val="18"/>
          <w:szCs w:val="18"/>
        </w:rPr>
        <w:t xml:space="preserve">new </w:t>
      </w:r>
      <w:r w:rsidR="00B83F50" w:rsidRPr="00772CFB">
        <w:rPr>
          <w:rFonts w:asciiTheme="majorHAnsi" w:hAnsiTheme="majorHAnsi" w:cstheme="majorHAnsi"/>
          <w:sz w:val="18"/>
          <w:szCs w:val="18"/>
        </w:rPr>
        <w:t xml:space="preserve">nuclear component for this purpose is a </w:t>
      </w:r>
      <w:r w:rsidR="00BD2D80" w:rsidRPr="00772CFB">
        <w:rPr>
          <w:rFonts w:asciiTheme="majorHAnsi" w:hAnsiTheme="majorHAnsi" w:cstheme="majorHAnsi"/>
          <w:sz w:val="18"/>
          <w:szCs w:val="18"/>
        </w:rPr>
        <w:t>be</w:t>
      </w:r>
      <w:r w:rsidR="00B83F50" w:rsidRPr="00772CFB">
        <w:rPr>
          <w:rFonts w:asciiTheme="majorHAnsi" w:hAnsiTheme="majorHAnsi" w:cstheme="majorHAnsi"/>
          <w:sz w:val="18"/>
          <w:szCs w:val="18"/>
        </w:rPr>
        <w:t>t o</w:t>
      </w:r>
      <w:r w:rsidR="00BD2D80" w:rsidRPr="00772CFB">
        <w:rPr>
          <w:rFonts w:asciiTheme="majorHAnsi" w:hAnsiTheme="majorHAnsi" w:cstheme="majorHAnsi"/>
          <w:sz w:val="18"/>
          <w:szCs w:val="18"/>
        </w:rPr>
        <w:t>n that trend</w:t>
      </w:r>
      <w:r w:rsidR="00B83F50" w:rsidRPr="00772CFB">
        <w:rPr>
          <w:rFonts w:asciiTheme="majorHAnsi" w:hAnsiTheme="majorHAnsi" w:cstheme="majorHAnsi"/>
          <w:sz w:val="18"/>
          <w:szCs w:val="18"/>
        </w:rPr>
        <w:t xml:space="preserve"> stop</w:t>
      </w:r>
      <w:r w:rsidR="00BD2D80" w:rsidRPr="00772CFB">
        <w:rPr>
          <w:rFonts w:asciiTheme="majorHAnsi" w:hAnsiTheme="majorHAnsi" w:cstheme="majorHAnsi"/>
          <w:sz w:val="18"/>
          <w:szCs w:val="18"/>
        </w:rPr>
        <w:t>ping</w:t>
      </w:r>
      <w:r w:rsidR="00B83F50" w:rsidRPr="00772CFB">
        <w:rPr>
          <w:rFonts w:asciiTheme="majorHAnsi" w:hAnsiTheme="majorHAnsi" w:cstheme="majorHAnsi"/>
          <w:sz w:val="18"/>
          <w:szCs w:val="18"/>
        </w:rPr>
        <w:t xml:space="preserve">. Given the earliest a Sizewell reactor would be supplying power would be </w:t>
      </w:r>
      <w:hyperlink r:id="rId15" w:history="1">
        <w:r w:rsidR="00B83F50" w:rsidRPr="00772CFB">
          <w:rPr>
            <w:rStyle w:val="Hyperlink"/>
            <w:rFonts w:asciiTheme="majorHAnsi" w:hAnsiTheme="majorHAnsi" w:cstheme="majorHAnsi"/>
            <w:sz w:val="18"/>
            <w:szCs w:val="18"/>
          </w:rPr>
          <w:t>2034</w:t>
        </w:r>
      </w:hyperlink>
      <w:r w:rsidR="00B83F50" w:rsidRPr="00772CFB">
        <w:rPr>
          <w:rFonts w:asciiTheme="majorHAnsi" w:hAnsiTheme="majorHAnsi" w:cstheme="majorHAnsi"/>
          <w:sz w:val="18"/>
          <w:szCs w:val="18"/>
        </w:rPr>
        <w:t xml:space="preserve">, technological advances </w:t>
      </w:r>
      <w:r w:rsidR="00BD2D80" w:rsidRPr="00772CFB">
        <w:rPr>
          <w:rFonts w:asciiTheme="majorHAnsi" w:hAnsiTheme="majorHAnsi" w:cstheme="majorHAnsi"/>
          <w:sz w:val="18"/>
          <w:szCs w:val="18"/>
        </w:rPr>
        <w:t>c</w:t>
      </w:r>
      <w:r w:rsidR="00B83F50" w:rsidRPr="00772CFB">
        <w:rPr>
          <w:rFonts w:asciiTheme="majorHAnsi" w:hAnsiTheme="majorHAnsi" w:cstheme="majorHAnsi"/>
          <w:sz w:val="18"/>
          <w:szCs w:val="18"/>
        </w:rPr>
        <w:t>ould make it a white elephant before it opens</w:t>
      </w:r>
      <w:r w:rsidR="00BD2D80" w:rsidRPr="00772CFB">
        <w:rPr>
          <w:rFonts w:asciiTheme="majorHAnsi" w:hAnsiTheme="majorHAnsi" w:cstheme="majorHAnsi"/>
          <w:sz w:val="18"/>
          <w:szCs w:val="18"/>
        </w:rPr>
        <w:t>.</w:t>
      </w:r>
      <w:r w:rsidR="00B83F50" w:rsidRPr="00772CFB">
        <w:rPr>
          <w:rFonts w:asciiTheme="majorHAnsi" w:hAnsiTheme="majorHAnsi" w:cstheme="majorHAnsi"/>
          <w:sz w:val="18"/>
          <w:szCs w:val="18"/>
        </w:rPr>
        <w:t xml:space="preserve"> </w:t>
      </w:r>
    </w:p>
    <w:p w14:paraId="71D8886A" w14:textId="21BF1416" w:rsidR="00502B4B" w:rsidRPr="00772CFB" w:rsidRDefault="00502B4B" w:rsidP="00BD2D80">
      <w:pPr>
        <w:rPr>
          <w:rFonts w:asciiTheme="majorHAnsi" w:hAnsiTheme="majorHAnsi" w:cstheme="majorHAnsi"/>
          <w:sz w:val="18"/>
          <w:szCs w:val="18"/>
        </w:rPr>
      </w:pPr>
      <w:r w:rsidRPr="00772CFB">
        <w:rPr>
          <w:rFonts w:asciiTheme="majorHAnsi" w:hAnsiTheme="majorHAnsi" w:cstheme="majorHAnsi"/>
          <w:sz w:val="18"/>
          <w:szCs w:val="18"/>
        </w:rPr>
        <w:t>Second</w:t>
      </w:r>
      <w:r w:rsidR="004779EC" w:rsidRPr="00772CFB">
        <w:rPr>
          <w:rFonts w:asciiTheme="majorHAnsi" w:hAnsiTheme="majorHAnsi" w:cstheme="majorHAnsi"/>
          <w:sz w:val="18"/>
          <w:szCs w:val="18"/>
        </w:rPr>
        <w:t>ly</w:t>
      </w:r>
      <w:r w:rsidRPr="00772CFB">
        <w:rPr>
          <w:rFonts w:asciiTheme="majorHAnsi" w:hAnsiTheme="majorHAnsi" w:cstheme="majorHAnsi"/>
          <w:sz w:val="18"/>
          <w:szCs w:val="18"/>
        </w:rPr>
        <w:t xml:space="preserve">, in 2021 there have </w:t>
      </w:r>
      <w:r w:rsidR="00620AF0" w:rsidRPr="00772CFB">
        <w:rPr>
          <w:rFonts w:asciiTheme="majorHAnsi" w:hAnsiTheme="majorHAnsi" w:cstheme="majorHAnsi"/>
          <w:sz w:val="18"/>
          <w:szCs w:val="18"/>
        </w:rPr>
        <w:t xml:space="preserve">already </w:t>
      </w:r>
      <w:r w:rsidRPr="00772CFB">
        <w:rPr>
          <w:rFonts w:asciiTheme="majorHAnsi" w:hAnsiTheme="majorHAnsi" w:cstheme="majorHAnsi"/>
          <w:sz w:val="18"/>
          <w:szCs w:val="18"/>
        </w:rPr>
        <w:t xml:space="preserve">been three </w:t>
      </w:r>
      <w:r w:rsidR="00B74666" w:rsidRPr="00772CFB">
        <w:rPr>
          <w:rFonts w:asciiTheme="majorHAnsi" w:hAnsiTheme="majorHAnsi" w:cstheme="majorHAnsi"/>
          <w:sz w:val="18"/>
          <w:szCs w:val="18"/>
        </w:rPr>
        <w:t xml:space="preserve">energy system </w:t>
      </w:r>
      <w:r w:rsidRPr="00772CFB">
        <w:rPr>
          <w:rFonts w:asciiTheme="majorHAnsi" w:hAnsiTheme="majorHAnsi" w:cstheme="majorHAnsi"/>
          <w:sz w:val="18"/>
          <w:szCs w:val="18"/>
        </w:rPr>
        <w:t xml:space="preserve">models </w:t>
      </w:r>
      <w:r w:rsidR="00BD2D80" w:rsidRPr="00772CFB">
        <w:rPr>
          <w:rFonts w:asciiTheme="majorHAnsi" w:hAnsiTheme="majorHAnsi" w:cstheme="majorHAnsi"/>
          <w:sz w:val="18"/>
          <w:szCs w:val="18"/>
        </w:rPr>
        <w:t xml:space="preserve">by established academics or consultancies </w:t>
      </w:r>
      <w:r w:rsidRPr="00772CFB">
        <w:rPr>
          <w:rFonts w:asciiTheme="majorHAnsi" w:hAnsiTheme="majorHAnsi" w:cstheme="majorHAnsi"/>
          <w:sz w:val="18"/>
          <w:szCs w:val="18"/>
        </w:rPr>
        <w:t xml:space="preserve">that demonstrate no need for new nuclear stations in the </w:t>
      </w:r>
      <w:r w:rsidR="00BD2D80" w:rsidRPr="00772CFB">
        <w:rPr>
          <w:rFonts w:asciiTheme="majorHAnsi" w:hAnsiTheme="majorHAnsi" w:cstheme="majorHAnsi"/>
          <w:sz w:val="18"/>
          <w:szCs w:val="18"/>
        </w:rPr>
        <w:t>UK</w:t>
      </w:r>
      <w:r w:rsidRPr="00772CFB">
        <w:rPr>
          <w:rFonts w:asciiTheme="majorHAnsi" w:hAnsiTheme="majorHAnsi" w:cstheme="majorHAnsi"/>
          <w:sz w:val="18"/>
          <w:szCs w:val="18"/>
        </w:rPr>
        <w:t xml:space="preserve"> power system, and that </w:t>
      </w:r>
      <w:proofErr w:type="spellStart"/>
      <w:r w:rsidRPr="00772CFB">
        <w:rPr>
          <w:rFonts w:asciiTheme="majorHAnsi" w:hAnsiTheme="majorHAnsi" w:cstheme="majorHAnsi"/>
          <w:sz w:val="18"/>
          <w:szCs w:val="18"/>
        </w:rPr>
        <w:t>decarbonisation</w:t>
      </w:r>
      <w:proofErr w:type="spellEnd"/>
      <w:r w:rsidRPr="00772CFB">
        <w:rPr>
          <w:rFonts w:asciiTheme="majorHAnsi" w:hAnsiTheme="majorHAnsi" w:cstheme="majorHAnsi"/>
          <w:sz w:val="18"/>
          <w:szCs w:val="18"/>
        </w:rPr>
        <w:t xml:space="preserve"> with system security </w:t>
      </w:r>
      <w:r w:rsidR="00BD2D80" w:rsidRPr="00772CFB">
        <w:rPr>
          <w:rFonts w:asciiTheme="majorHAnsi" w:hAnsiTheme="majorHAnsi" w:cstheme="majorHAnsi"/>
          <w:sz w:val="18"/>
          <w:szCs w:val="18"/>
        </w:rPr>
        <w:t>is</w:t>
      </w:r>
      <w:r w:rsidRPr="00772CFB">
        <w:rPr>
          <w:rFonts w:asciiTheme="majorHAnsi" w:hAnsiTheme="majorHAnsi" w:cstheme="majorHAnsi"/>
          <w:sz w:val="18"/>
          <w:szCs w:val="18"/>
        </w:rPr>
        <w:t xml:space="preserve"> probabl</w:t>
      </w:r>
      <w:r w:rsidR="00BD2D80" w:rsidRPr="00772CFB">
        <w:rPr>
          <w:rFonts w:asciiTheme="majorHAnsi" w:hAnsiTheme="majorHAnsi" w:cstheme="majorHAnsi"/>
          <w:sz w:val="18"/>
          <w:szCs w:val="18"/>
        </w:rPr>
        <w:t>y</w:t>
      </w:r>
      <w:r w:rsidRPr="00772CFB">
        <w:rPr>
          <w:rFonts w:asciiTheme="majorHAnsi" w:hAnsiTheme="majorHAnsi" w:cstheme="majorHAnsi"/>
          <w:sz w:val="18"/>
          <w:szCs w:val="18"/>
        </w:rPr>
        <w:t xml:space="preserve"> cheap</w:t>
      </w:r>
      <w:r w:rsidR="00BD2D80" w:rsidRPr="00772CFB">
        <w:rPr>
          <w:rFonts w:asciiTheme="majorHAnsi" w:hAnsiTheme="majorHAnsi" w:cstheme="majorHAnsi"/>
          <w:sz w:val="18"/>
          <w:szCs w:val="18"/>
        </w:rPr>
        <w:t>er</w:t>
      </w:r>
      <w:r w:rsidRPr="00772CFB">
        <w:rPr>
          <w:rFonts w:asciiTheme="majorHAnsi" w:hAnsiTheme="majorHAnsi" w:cstheme="majorHAnsi"/>
          <w:sz w:val="18"/>
          <w:szCs w:val="18"/>
        </w:rPr>
        <w:t xml:space="preserve"> without it.  </w:t>
      </w:r>
    </w:p>
    <w:p w14:paraId="32E6D255" w14:textId="5C087382" w:rsidR="00950EDF" w:rsidRPr="00772CFB" w:rsidRDefault="00502B4B" w:rsidP="00502B4B">
      <w:pPr>
        <w:rPr>
          <w:rFonts w:asciiTheme="majorHAnsi" w:hAnsiTheme="majorHAnsi" w:cstheme="majorHAnsi"/>
          <w:sz w:val="18"/>
          <w:szCs w:val="18"/>
        </w:rPr>
      </w:pPr>
      <w:r w:rsidRPr="00772CFB">
        <w:rPr>
          <w:rFonts w:asciiTheme="majorHAnsi" w:hAnsiTheme="majorHAnsi" w:cstheme="majorHAnsi"/>
          <w:sz w:val="18"/>
          <w:szCs w:val="18"/>
        </w:rPr>
        <w:t xml:space="preserve">a) </w:t>
      </w:r>
      <w:hyperlink r:id="rId16" w:history="1">
        <w:r w:rsidRPr="00772CFB">
          <w:rPr>
            <w:rStyle w:val="Hyperlink"/>
            <w:rFonts w:asciiTheme="majorHAnsi" w:hAnsiTheme="majorHAnsi" w:cstheme="majorHAnsi"/>
            <w:sz w:val="18"/>
            <w:szCs w:val="18"/>
          </w:rPr>
          <w:t>Imperial College Energy Futures Lab</w:t>
        </w:r>
      </w:hyperlink>
      <w:r w:rsidRPr="00772CFB">
        <w:rPr>
          <w:rFonts w:asciiTheme="majorHAnsi" w:hAnsiTheme="majorHAnsi" w:cstheme="majorHAnsi"/>
          <w:sz w:val="18"/>
          <w:szCs w:val="18"/>
        </w:rPr>
        <w:t>. The model used</w:t>
      </w:r>
      <w:r w:rsidRPr="00772CFB">
        <w:rPr>
          <w:rStyle w:val="FootnoteReference"/>
          <w:rFonts w:asciiTheme="majorHAnsi" w:hAnsiTheme="majorHAnsi" w:cstheme="majorHAnsi"/>
          <w:sz w:val="18"/>
          <w:szCs w:val="18"/>
        </w:rPr>
        <w:footnoteReference w:id="1"/>
      </w:r>
      <w:r w:rsidRPr="00772CFB">
        <w:rPr>
          <w:rFonts w:asciiTheme="majorHAnsi" w:hAnsiTheme="majorHAnsi" w:cstheme="majorHAnsi"/>
          <w:sz w:val="18"/>
          <w:szCs w:val="18"/>
        </w:rPr>
        <w:t xml:space="preserve"> was one that ensures adequacy of power generation, using real world weather data to indicate the levels of wind and solar power generation on a</w:t>
      </w:r>
      <w:r w:rsidR="0058214C" w:rsidRPr="00772CFB">
        <w:rPr>
          <w:rFonts w:asciiTheme="majorHAnsi" w:hAnsiTheme="majorHAnsi" w:cstheme="majorHAnsi"/>
          <w:sz w:val="18"/>
          <w:szCs w:val="18"/>
        </w:rPr>
        <w:t>n</w:t>
      </w:r>
      <w:r w:rsidRPr="00772CFB">
        <w:rPr>
          <w:rFonts w:asciiTheme="majorHAnsi" w:hAnsiTheme="majorHAnsi" w:cstheme="majorHAnsi"/>
          <w:sz w:val="18"/>
          <w:szCs w:val="18"/>
        </w:rPr>
        <w:t xml:space="preserve"> hour-by-hour basis. New nuclear was not on the </w:t>
      </w:r>
      <w:proofErr w:type="gramStart"/>
      <w:r w:rsidRPr="00772CFB">
        <w:rPr>
          <w:rFonts w:asciiTheme="majorHAnsi" w:hAnsiTheme="majorHAnsi" w:cstheme="majorHAnsi"/>
          <w:sz w:val="18"/>
          <w:szCs w:val="18"/>
        </w:rPr>
        <w:t>cost effective</w:t>
      </w:r>
      <w:proofErr w:type="gramEnd"/>
      <w:r w:rsidRPr="00772CFB">
        <w:rPr>
          <w:rFonts w:asciiTheme="majorHAnsi" w:hAnsiTheme="majorHAnsi" w:cstheme="majorHAnsi"/>
          <w:sz w:val="18"/>
          <w:szCs w:val="18"/>
        </w:rPr>
        <w:t xml:space="preserve"> pathway</w:t>
      </w:r>
      <w:r w:rsidR="00BD2D80" w:rsidRPr="00772CFB">
        <w:rPr>
          <w:rFonts w:asciiTheme="majorHAnsi" w:hAnsiTheme="majorHAnsi" w:cstheme="majorHAnsi"/>
          <w:sz w:val="18"/>
          <w:szCs w:val="18"/>
        </w:rPr>
        <w:t>.</w:t>
      </w:r>
    </w:p>
    <w:p w14:paraId="67113310" w14:textId="15364FB5" w:rsidR="0058214C" w:rsidRPr="00772CFB" w:rsidRDefault="00502B4B" w:rsidP="00502B4B">
      <w:pPr>
        <w:rPr>
          <w:rFonts w:asciiTheme="majorHAnsi" w:hAnsiTheme="majorHAnsi" w:cstheme="majorHAnsi"/>
          <w:sz w:val="18"/>
          <w:szCs w:val="18"/>
        </w:rPr>
      </w:pPr>
      <w:r w:rsidRPr="00772CFB">
        <w:rPr>
          <w:rFonts w:asciiTheme="majorHAnsi" w:hAnsiTheme="majorHAnsi" w:cstheme="majorHAnsi"/>
          <w:sz w:val="18"/>
          <w:szCs w:val="18"/>
        </w:rPr>
        <w:t>b)  Energy Systems Catapult</w:t>
      </w:r>
      <w:r w:rsidRPr="00772CFB">
        <w:rPr>
          <w:rStyle w:val="FootnoteReference"/>
          <w:rFonts w:asciiTheme="majorHAnsi" w:hAnsiTheme="majorHAnsi" w:cstheme="majorHAnsi"/>
          <w:sz w:val="18"/>
          <w:szCs w:val="18"/>
        </w:rPr>
        <w:footnoteReference w:id="2"/>
      </w:r>
      <w:r w:rsidRPr="00772CFB">
        <w:rPr>
          <w:rFonts w:asciiTheme="majorHAnsi" w:hAnsiTheme="majorHAnsi" w:cstheme="majorHAnsi"/>
          <w:sz w:val="18"/>
          <w:szCs w:val="18"/>
        </w:rPr>
        <w:t xml:space="preserve"> for </w:t>
      </w:r>
      <w:hyperlink r:id="rId17" w:history="1">
        <w:r w:rsidRPr="00772CFB">
          <w:rPr>
            <w:rStyle w:val="Hyperlink"/>
            <w:rFonts w:asciiTheme="majorHAnsi" w:hAnsiTheme="majorHAnsi" w:cstheme="majorHAnsi"/>
            <w:sz w:val="18"/>
            <w:szCs w:val="18"/>
          </w:rPr>
          <w:t>Good Energy</w:t>
        </w:r>
      </w:hyperlink>
      <w:r w:rsidRPr="00772CFB">
        <w:rPr>
          <w:rFonts w:asciiTheme="majorHAnsi" w:hAnsiTheme="majorHAnsi" w:cstheme="majorHAnsi"/>
          <w:sz w:val="18"/>
          <w:szCs w:val="18"/>
        </w:rPr>
        <w:t>. The modelling was done using the Energy Systems Modelling Environment, or ESME</w:t>
      </w:r>
      <w:r w:rsidRPr="00772CFB">
        <w:rPr>
          <w:rStyle w:val="FootnoteReference"/>
          <w:rFonts w:asciiTheme="majorHAnsi" w:hAnsiTheme="majorHAnsi" w:cstheme="majorHAnsi"/>
          <w:sz w:val="18"/>
          <w:szCs w:val="18"/>
        </w:rPr>
        <w:footnoteReference w:id="3"/>
      </w:r>
      <w:r w:rsidRPr="00772CFB">
        <w:rPr>
          <w:rFonts w:asciiTheme="majorHAnsi" w:hAnsiTheme="majorHAnsi" w:cstheme="majorHAnsi"/>
          <w:sz w:val="18"/>
          <w:szCs w:val="18"/>
        </w:rPr>
        <w:t>, and again was able to model the energy system on an hour-by-hour basis to ensure</w:t>
      </w:r>
      <w:r w:rsidR="0058214C" w:rsidRPr="00772CFB">
        <w:rPr>
          <w:rFonts w:asciiTheme="majorHAnsi" w:hAnsiTheme="majorHAnsi" w:cstheme="majorHAnsi"/>
          <w:sz w:val="18"/>
          <w:szCs w:val="18"/>
        </w:rPr>
        <w:t xml:space="preserve"> </w:t>
      </w:r>
      <w:r w:rsidRPr="00772CFB">
        <w:rPr>
          <w:rFonts w:asciiTheme="majorHAnsi" w:hAnsiTheme="majorHAnsi" w:cstheme="majorHAnsi"/>
          <w:sz w:val="18"/>
          <w:szCs w:val="18"/>
        </w:rPr>
        <w:t>adequate supply.</w:t>
      </w:r>
      <w:r w:rsidR="0058214C" w:rsidRPr="00772CFB">
        <w:rPr>
          <w:rFonts w:asciiTheme="majorHAnsi" w:hAnsiTheme="majorHAnsi" w:cstheme="majorHAnsi"/>
          <w:sz w:val="18"/>
          <w:szCs w:val="18"/>
        </w:rPr>
        <w:t xml:space="preserve"> </w:t>
      </w:r>
    </w:p>
    <w:p w14:paraId="47E80258" w14:textId="25B0779C" w:rsidR="00502B4B" w:rsidRPr="00772CFB" w:rsidRDefault="00502B4B" w:rsidP="00502B4B">
      <w:pPr>
        <w:rPr>
          <w:rFonts w:asciiTheme="majorHAnsi" w:hAnsiTheme="majorHAnsi" w:cstheme="majorHAnsi"/>
          <w:sz w:val="18"/>
          <w:szCs w:val="18"/>
        </w:rPr>
      </w:pPr>
      <w:r w:rsidRPr="00772CFB">
        <w:rPr>
          <w:rFonts w:asciiTheme="majorHAnsi" w:hAnsiTheme="majorHAnsi" w:cstheme="majorHAnsi"/>
          <w:sz w:val="18"/>
          <w:szCs w:val="18"/>
        </w:rPr>
        <w:t>c)  energy consultancy LCP Energy</w:t>
      </w:r>
      <w:r w:rsidRPr="00772CFB">
        <w:rPr>
          <w:rStyle w:val="FootnoteReference"/>
          <w:rFonts w:asciiTheme="majorHAnsi" w:hAnsiTheme="majorHAnsi" w:cstheme="majorHAnsi"/>
          <w:sz w:val="18"/>
          <w:szCs w:val="18"/>
        </w:rPr>
        <w:footnoteReference w:id="4"/>
      </w:r>
      <w:r w:rsidRPr="00772CFB">
        <w:rPr>
          <w:rFonts w:asciiTheme="majorHAnsi" w:hAnsiTheme="majorHAnsi" w:cstheme="majorHAnsi"/>
          <w:sz w:val="18"/>
          <w:szCs w:val="18"/>
        </w:rPr>
        <w:t xml:space="preserve"> for the </w:t>
      </w:r>
      <w:hyperlink r:id="rId18" w:history="1">
        <w:r w:rsidRPr="00772CFB">
          <w:rPr>
            <w:rStyle w:val="Hyperlink"/>
            <w:rFonts w:asciiTheme="majorHAnsi" w:hAnsiTheme="majorHAnsi" w:cstheme="majorHAnsi"/>
            <w:sz w:val="18"/>
            <w:szCs w:val="18"/>
          </w:rPr>
          <w:t>energy company SSE</w:t>
        </w:r>
      </w:hyperlink>
      <w:r w:rsidRPr="00772CFB">
        <w:rPr>
          <w:rFonts w:asciiTheme="majorHAnsi" w:hAnsiTheme="majorHAnsi" w:cstheme="majorHAnsi"/>
          <w:sz w:val="18"/>
          <w:szCs w:val="18"/>
        </w:rPr>
        <w:t xml:space="preserve">. Like the other models referred to above, it maintains the current system security standard (‘no blackouts’) whilst carbon intensity of GB power system approaches near zero in the 2030s, to be low cost whilst having credible assumptions on technology build rates and cost reductions. </w:t>
      </w:r>
    </w:p>
    <w:p w14:paraId="716D4DF3" w14:textId="12751DE5" w:rsidR="00B74666" w:rsidRPr="00772CFB" w:rsidRDefault="00B74666">
      <w:pPr>
        <w:spacing w:before="240" w:after="240"/>
        <w:rPr>
          <w:rFonts w:asciiTheme="majorHAnsi" w:hAnsiTheme="majorHAnsi" w:cstheme="majorHAnsi"/>
          <w:b/>
          <w:sz w:val="18"/>
          <w:szCs w:val="18"/>
        </w:rPr>
      </w:pPr>
      <w:r w:rsidRPr="00772CFB">
        <w:rPr>
          <w:rFonts w:asciiTheme="majorHAnsi" w:hAnsiTheme="majorHAnsi" w:cstheme="majorHAnsi"/>
          <w:b/>
          <w:sz w:val="18"/>
          <w:szCs w:val="18"/>
        </w:rPr>
        <w:t xml:space="preserve">But won’t new nuclear help us get to ‘net zero’? </w:t>
      </w:r>
    </w:p>
    <w:p w14:paraId="0C7DBABE" w14:textId="29EC33BD" w:rsidR="00BD2D80" w:rsidRPr="00772CFB" w:rsidRDefault="0041263F">
      <w:pPr>
        <w:spacing w:before="240" w:after="240"/>
        <w:rPr>
          <w:rFonts w:asciiTheme="majorHAnsi" w:hAnsiTheme="majorHAnsi" w:cstheme="majorHAnsi"/>
          <w:sz w:val="18"/>
          <w:szCs w:val="18"/>
        </w:rPr>
      </w:pPr>
      <w:r w:rsidRPr="00772CFB">
        <w:rPr>
          <w:rFonts w:asciiTheme="majorHAnsi" w:hAnsiTheme="majorHAnsi" w:cstheme="majorHAnsi"/>
          <w:sz w:val="18"/>
          <w:szCs w:val="18"/>
        </w:rPr>
        <w:t>Even i</w:t>
      </w:r>
      <w:r w:rsidR="00B74666" w:rsidRPr="00772CFB">
        <w:rPr>
          <w:rFonts w:asciiTheme="majorHAnsi" w:hAnsiTheme="majorHAnsi" w:cstheme="majorHAnsi"/>
          <w:sz w:val="18"/>
          <w:szCs w:val="18"/>
        </w:rPr>
        <w:t>f we set aside the downsides of nuclear</w:t>
      </w:r>
      <w:r w:rsidRPr="00772CFB">
        <w:rPr>
          <w:rFonts w:asciiTheme="majorHAnsi" w:hAnsiTheme="majorHAnsi" w:cstheme="majorHAnsi"/>
          <w:sz w:val="18"/>
          <w:szCs w:val="18"/>
        </w:rPr>
        <w:t xml:space="preserve"> such as nuclear </w:t>
      </w:r>
      <w:r w:rsidR="00B74666" w:rsidRPr="00772CFB">
        <w:rPr>
          <w:rFonts w:asciiTheme="majorHAnsi" w:hAnsiTheme="majorHAnsi" w:cstheme="majorHAnsi"/>
          <w:sz w:val="18"/>
          <w:szCs w:val="18"/>
        </w:rPr>
        <w:t xml:space="preserve">waste, weapons proliferation, </w:t>
      </w:r>
      <w:r w:rsidRPr="00772CFB">
        <w:rPr>
          <w:rFonts w:asciiTheme="majorHAnsi" w:hAnsiTheme="majorHAnsi" w:cstheme="majorHAnsi"/>
          <w:sz w:val="18"/>
          <w:szCs w:val="18"/>
        </w:rPr>
        <w:t xml:space="preserve">risk of terrorist attack </w:t>
      </w:r>
      <w:proofErr w:type="spellStart"/>
      <w:r w:rsidRPr="00772CFB">
        <w:rPr>
          <w:rFonts w:asciiTheme="majorHAnsi" w:hAnsiTheme="majorHAnsi" w:cstheme="majorHAnsi"/>
          <w:sz w:val="18"/>
          <w:szCs w:val="18"/>
        </w:rPr>
        <w:t>etc</w:t>
      </w:r>
      <w:proofErr w:type="spellEnd"/>
      <w:r w:rsidRPr="00772CFB">
        <w:rPr>
          <w:rFonts w:asciiTheme="majorHAnsi" w:hAnsiTheme="majorHAnsi" w:cstheme="majorHAnsi"/>
          <w:sz w:val="18"/>
          <w:szCs w:val="18"/>
        </w:rPr>
        <w:t>, won’t nuclear power be an asset in getting to zero emissions?</w:t>
      </w:r>
      <w:r w:rsidR="00950EDF" w:rsidRPr="00772CFB">
        <w:rPr>
          <w:rFonts w:asciiTheme="majorHAnsi" w:hAnsiTheme="majorHAnsi" w:cstheme="majorHAnsi"/>
          <w:sz w:val="18"/>
          <w:szCs w:val="18"/>
        </w:rPr>
        <w:t xml:space="preserve"> </w:t>
      </w:r>
      <w:r w:rsidR="00BD2D80" w:rsidRPr="00772CFB">
        <w:rPr>
          <w:rFonts w:asciiTheme="majorHAnsi" w:hAnsiTheme="majorHAnsi" w:cstheme="majorHAnsi"/>
          <w:sz w:val="18"/>
          <w:szCs w:val="18"/>
        </w:rPr>
        <w:t>Nuclear</w:t>
      </w:r>
      <w:r w:rsidR="00C046DC" w:rsidRPr="00772CFB">
        <w:rPr>
          <w:rFonts w:asciiTheme="majorHAnsi" w:hAnsiTheme="majorHAnsi" w:cstheme="majorHAnsi"/>
          <w:sz w:val="18"/>
          <w:szCs w:val="18"/>
        </w:rPr>
        <w:t xml:space="preserve"> produces low carbon power, but including it in our energy mix has consequences which may make overall </w:t>
      </w:r>
      <w:proofErr w:type="spellStart"/>
      <w:r w:rsidR="00C046DC" w:rsidRPr="00772CFB">
        <w:rPr>
          <w:rFonts w:asciiTheme="majorHAnsi" w:hAnsiTheme="majorHAnsi" w:cstheme="majorHAnsi"/>
          <w:sz w:val="18"/>
          <w:szCs w:val="18"/>
        </w:rPr>
        <w:t>decarbonisation</w:t>
      </w:r>
      <w:proofErr w:type="spellEnd"/>
      <w:r w:rsidR="00C046DC" w:rsidRPr="00772CFB">
        <w:rPr>
          <w:rFonts w:asciiTheme="majorHAnsi" w:hAnsiTheme="majorHAnsi" w:cstheme="majorHAnsi"/>
          <w:sz w:val="18"/>
          <w:szCs w:val="18"/>
        </w:rPr>
        <w:t xml:space="preserve"> harder.</w:t>
      </w:r>
    </w:p>
    <w:p w14:paraId="2A55BD90" w14:textId="72933A22" w:rsidR="0041263F" w:rsidRPr="00772CFB" w:rsidRDefault="00C046DC" w:rsidP="0041263F">
      <w:pPr>
        <w:pStyle w:val="ListParagraph"/>
        <w:numPr>
          <w:ilvl w:val="0"/>
          <w:numId w:val="1"/>
        </w:numPr>
        <w:spacing w:before="240" w:after="240"/>
        <w:rPr>
          <w:rFonts w:asciiTheme="majorHAnsi" w:hAnsiTheme="majorHAnsi" w:cstheme="majorHAnsi"/>
          <w:sz w:val="18"/>
          <w:szCs w:val="18"/>
        </w:rPr>
      </w:pPr>
      <w:r w:rsidRPr="00772CFB">
        <w:rPr>
          <w:rFonts w:asciiTheme="majorHAnsi" w:hAnsiTheme="majorHAnsi" w:cstheme="majorHAnsi"/>
          <w:sz w:val="18"/>
          <w:szCs w:val="18"/>
        </w:rPr>
        <w:t>N</w:t>
      </w:r>
      <w:r w:rsidR="0041263F" w:rsidRPr="00772CFB">
        <w:rPr>
          <w:rFonts w:asciiTheme="majorHAnsi" w:hAnsiTheme="majorHAnsi" w:cstheme="majorHAnsi"/>
          <w:sz w:val="18"/>
          <w:szCs w:val="18"/>
        </w:rPr>
        <w:t>uclear is not cost-effective</w:t>
      </w:r>
      <w:r w:rsidR="007E7C90" w:rsidRPr="00772CFB">
        <w:rPr>
          <w:rFonts w:asciiTheme="majorHAnsi" w:hAnsiTheme="majorHAnsi" w:cstheme="majorHAnsi"/>
          <w:sz w:val="18"/>
          <w:szCs w:val="18"/>
        </w:rPr>
        <w:t>, and the more</w:t>
      </w:r>
      <w:r w:rsidR="00620AF0" w:rsidRPr="00772CFB">
        <w:rPr>
          <w:rFonts w:asciiTheme="majorHAnsi" w:hAnsiTheme="majorHAnsi" w:cstheme="majorHAnsi"/>
          <w:sz w:val="18"/>
          <w:szCs w:val="18"/>
        </w:rPr>
        <w:t xml:space="preserve"> that is spent by government on things that might not be cost-effective</w:t>
      </w:r>
      <w:r w:rsidR="007E7C90" w:rsidRPr="00772CFB">
        <w:rPr>
          <w:rFonts w:asciiTheme="majorHAnsi" w:hAnsiTheme="majorHAnsi" w:cstheme="majorHAnsi"/>
          <w:sz w:val="18"/>
          <w:szCs w:val="18"/>
        </w:rPr>
        <w:t>, the harder</w:t>
      </w:r>
      <w:r w:rsidR="00620AF0" w:rsidRPr="00772CFB">
        <w:rPr>
          <w:rFonts w:asciiTheme="majorHAnsi" w:hAnsiTheme="majorHAnsi" w:cstheme="majorHAnsi"/>
          <w:sz w:val="18"/>
          <w:szCs w:val="18"/>
        </w:rPr>
        <w:t xml:space="preserve"> the job of delivering net zero</w:t>
      </w:r>
      <w:r w:rsidR="007E7C90" w:rsidRPr="00772CFB">
        <w:rPr>
          <w:rFonts w:asciiTheme="majorHAnsi" w:hAnsiTheme="majorHAnsi" w:cstheme="majorHAnsi"/>
          <w:sz w:val="18"/>
          <w:szCs w:val="18"/>
        </w:rPr>
        <w:t>.</w:t>
      </w:r>
      <w:r w:rsidR="00620AF0" w:rsidRPr="00772CFB">
        <w:rPr>
          <w:rFonts w:asciiTheme="majorHAnsi" w:hAnsiTheme="majorHAnsi" w:cstheme="majorHAnsi"/>
          <w:sz w:val="18"/>
          <w:szCs w:val="18"/>
        </w:rPr>
        <w:t xml:space="preserve"> </w:t>
      </w:r>
    </w:p>
    <w:p w14:paraId="02DE5570" w14:textId="70614F71" w:rsidR="00B74666" w:rsidRPr="00772CFB" w:rsidRDefault="00C51335" w:rsidP="0041263F">
      <w:pPr>
        <w:pStyle w:val="ListParagraph"/>
        <w:numPr>
          <w:ilvl w:val="0"/>
          <w:numId w:val="1"/>
        </w:numPr>
        <w:spacing w:before="240" w:after="240"/>
        <w:rPr>
          <w:rFonts w:asciiTheme="majorHAnsi" w:hAnsiTheme="majorHAnsi" w:cstheme="majorHAnsi"/>
          <w:sz w:val="18"/>
          <w:szCs w:val="18"/>
        </w:rPr>
      </w:pPr>
      <w:hyperlink r:id="rId19" w:anchor="g100928.q0" w:history="1">
        <w:r w:rsidR="0041263F" w:rsidRPr="00772CFB">
          <w:rPr>
            <w:rStyle w:val="Hyperlink"/>
            <w:rFonts w:asciiTheme="majorHAnsi" w:hAnsiTheme="majorHAnsi" w:cstheme="majorHAnsi"/>
            <w:sz w:val="18"/>
            <w:szCs w:val="18"/>
          </w:rPr>
          <w:t>A count of civil servant</w:t>
        </w:r>
        <w:r w:rsidR="007E7C90" w:rsidRPr="00772CFB">
          <w:rPr>
            <w:rStyle w:val="Hyperlink"/>
            <w:rFonts w:asciiTheme="majorHAnsi" w:hAnsiTheme="majorHAnsi" w:cstheme="majorHAnsi"/>
            <w:sz w:val="18"/>
            <w:szCs w:val="18"/>
          </w:rPr>
          <w:t>s</w:t>
        </w:r>
      </w:hyperlink>
      <w:r w:rsidR="0041263F" w:rsidRPr="00772CFB">
        <w:rPr>
          <w:rFonts w:asciiTheme="majorHAnsi" w:hAnsiTheme="majorHAnsi" w:cstheme="majorHAnsi"/>
          <w:sz w:val="18"/>
          <w:szCs w:val="18"/>
        </w:rPr>
        <w:t xml:space="preserve"> show</w:t>
      </w:r>
      <w:r w:rsidR="007E7C90" w:rsidRPr="00772CFB">
        <w:rPr>
          <w:rFonts w:asciiTheme="majorHAnsi" w:hAnsiTheme="majorHAnsi" w:cstheme="majorHAnsi"/>
          <w:sz w:val="18"/>
          <w:szCs w:val="18"/>
        </w:rPr>
        <w:t>ed</w:t>
      </w:r>
      <w:r w:rsidR="0041263F" w:rsidRPr="00772CFB">
        <w:rPr>
          <w:rFonts w:asciiTheme="majorHAnsi" w:hAnsiTheme="majorHAnsi" w:cstheme="majorHAnsi"/>
          <w:sz w:val="18"/>
          <w:szCs w:val="18"/>
        </w:rPr>
        <w:t xml:space="preserve"> that there are more civil servants working on nuclear than there are working on renewable</w:t>
      </w:r>
      <w:r w:rsidR="007E7C90" w:rsidRPr="00772CFB">
        <w:rPr>
          <w:rFonts w:asciiTheme="majorHAnsi" w:hAnsiTheme="majorHAnsi" w:cstheme="majorHAnsi"/>
          <w:sz w:val="18"/>
          <w:szCs w:val="18"/>
        </w:rPr>
        <w:t xml:space="preserve">s </w:t>
      </w:r>
      <w:r w:rsidR="0041263F" w:rsidRPr="00772CFB">
        <w:rPr>
          <w:rFonts w:asciiTheme="majorHAnsi" w:hAnsiTheme="majorHAnsi" w:cstheme="majorHAnsi"/>
          <w:sz w:val="18"/>
          <w:szCs w:val="18"/>
        </w:rPr>
        <w:t>and clean heating combined</w:t>
      </w:r>
      <w:r w:rsidR="007E7C90" w:rsidRPr="00772CFB">
        <w:rPr>
          <w:rFonts w:asciiTheme="majorHAnsi" w:hAnsiTheme="majorHAnsi" w:cstheme="majorHAnsi"/>
          <w:sz w:val="18"/>
          <w:szCs w:val="18"/>
        </w:rPr>
        <w:t>, despite</w:t>
      </w:r>
      <w:r w:rsidR="004779EC" w:rsidRPr="00772CFB">
        <w:rPr>
          <w:rFonts w:asciiTheme="majorHAnsi" w:hAnsiTheme="majorHAnsi" w:cstheme="majorHAnsi"/>
          <w:sz w:val="18"/>
          <w:szCs w:val="18"/>
        </w:rPr>
        <w:t xml:space="preserve"> the latter two being essential</w:t>
      </w:r>
      <w:r w:rsidR="007E7C90" w:rsidRPr="00772CFB">
        <w:rPr>
          <w:rFonts w:asciiTheme="majorHAnsi" w:hAnsiTheme="majorHAnsi" w:cstheme="majorHAnsi"/>
          <w:sz w:val="18"/>
          <w:szCs w:val="18"/>
        </w:rPr>
        <w:t>.</w:t>
      </w:r>
      <w:r w:rsidR="0041263F" w:rsidRPr="00772CFB">
        <w:rPr>
          <w:rFonts w:asciiTheme="majorHAnsi" w:hAnsiTheme="majorHAnsi" w:cstheme="majorHAnsi"/>
          <w:sz w:val="18"/>
          <w:szCs w:val="18"/>
        </w:rPr>
        <w:t xml:space="preserve"> </w:t>
      </w:r>
      <w:r w:rsidR="007E7C90" w:rsidRPr="00772CFB">
        <w:rPr>
          <w:rFonts w:asciiTheme="majorHAnsi" w:hAnsiTheme="majorHAnsi" w:cstheme="majorHAnsi"/>
          <w:sz w:val="18"/>
          <w:szCs w:val="18"/>
        </w:rPr>
        <w:t xml:space="preserve">This is illustrated </w:t>
      </w:r>
      <w:r w:rsidR="0041263F" w:rsidRPr="00772CFB">
        <w:rPr>
          <w:rFonts w:asciiTheme="majorHAnsi" w:hAnsiTheme="majorHAnsi" w:cstheme="majorHAnsi"/>
          <w:sz w:val="18"/>
          <w:szCs w:val="18"/>
        </w:rPr>
        <w:t xml:space="preserve">by the commitment of £400mn in the Net Zero Strategy for heat pumps versus billions to deliver Sizewell C. </w:t>
      </w:r>
      <w:r w:rsidR="007E7C90" w:rsidRPr="00772CFB">
        <w:rPr>
          <w:rFonts w:asciiTheme="majorHAnsi" w:hAnsiTheme="majorHAnsi" w:cstheme="majorHAnsi"/>
          <w:sz w:val="18"/>
          <w:szCs w:val="18"/>
        </w:rPr>
        <w:t>M</w:t>
      </w:r>
      <w:r w:rsidR="0041263F" w:rsidRPr="00772CFB">
        <w:rPr>
          <w:rFonts w:asciiTheme="majorHAnsi" w:hAnsiTheme="majorHAnsi" w:cstheme="majorHAnsi"/>
          <w:sz w:val="18"/>
          <w:szCs w:val="18"/>
        </w:rPr>
        <w:t xml:space="preserve">oney and time is siphoned off whilst essential items like renewables and heat pumps that need policy and cash support to scale at speed are languishing. </w:t>
      </w:r>
    </w:p>
    <w:p w14:paraId="0000000E" w14:textId="2F4825E4" w:rsidR="00404674" w:rsidRPr="00772CFB" w:rsidRDefault="00B83F50">
      <w:pPr>
        <w:spacing w:before="240" w:after="240"/>
        <w:rPr>
          <w:rFonts w:asciiTheme="majorHAnsi" w:hAnsiTheme="majorHAnsi" w:cstheme="majorHAnsi"/>
          <w:sz w:val="18"/>
          <w:szCs w:val="18"/>
        </w:rPr>
      </w:pPr>
      <w:r w:rsidRPr="00772CFB">
        <w:rPr>
          <w:rFonts w:asciiTheme="majorHAnsi" w:hAnsiTheme="majorHAnsi" w:cstheme="majorHAnsi"/>
          <w:b/>
          <w:sz w:val="18"/>
          <w:szCs w:val="18"/>
        </w:rPr>
        <w:t>The reactor EDF proposes</w:t>
      </w:r>
      <w:r w:rsidR="00B74666" w:rsidRPr="00772CFB">
        <w:rPr>
          <w:rFonts w:asciiTheme="majorHAnsi" w:hAnsiTheme="majorHAnsi" w:cstheme="majorHAnsi"/>
          <w:b/>
          <w:sz w:val="18"/>
          <w:szCs w:val="18"/>
        </w:rPr>
        <w:t xml:space="preserve"> for Sizewell</w:t>
      </w:r>
      <w:r w:rsidRPr="00772CFB">
        <w:rPr>
          <w:rFonts w:asciiTheme="majorHAnsi" w:hAnsiTheme="majorHAnsi" w:cstheme="majorHAnsi"/>
          <w:b/>
          <w:sz w:val="18"/>
          <w:szCs w:val="18"/>
        </w:rPr>
        <w:t xml:space="preserve"> - the EPR</w:t>
      </w:r>
    </w:p>
    <w:p w14:paraId="00000010" w14:textId="27F2549F" w:rsidR="00404674" w:rsidRPr="00772CFB" w:rsidRDefault="00B83F50" w:rsidP="00620AF0">
      <w:pPr>
        <w:spacing w:before="240" w:after="240"/>
        <w:rPr>
          <w:rFonts w:asciiTheme="majorHAnsi" w:hAnsiTheme="majorHAnsi" w:cstheme="majorHAnsi"/>
          <w:b/>
          <w:sz w:val="18"/>
          <w:szCs w:val="18"/>
        </w:rPr>
      </w:pPr>
      <w:r w:rsidRPr="00772CFB">
        <w:rPr>
          <w:rFonts w:asciiTheme="majorHAnsi" w:hAnsiTheme="majorHAnsi" w:cstheme="majorHAnsi"/>
          <w:sz w:val="18"/>
          <w:szCs w:val="18"/>
        </w:rPr>
        <w:t xml:space="preserve">The proposed reactor at Sizewell, the EPR, has a dismal performance record on costs and punctuality. Both </w:t>
      </w:r>
      <w:hyperlink r:id="rId20" w:history="1">
        <w:r w:rsidRPr="00772CFB">
          <w:rPr>
            <w:rStyle w:val="Hyperlink"/>
            <w:rFonts w:asciiTheme="majorHAnsi" w:hAnsiTheme="majorHAnsi" w:cstheme="majorHAnsi"/>
            <w:sz w:val="18"/>
            <w:szCs w:val="18"/>
          </w:rPr>
          <w:t>Hinkley Point C</w:t>
        </w:r>
      </w:hyperlink>
      <w:r w:rsidRPr="00772CFB">
        <w:rPr>
          <w:rFonts w:asciiTheme="majorHAnsi" w:hAnsiTheme="majorHAnsi" w:cstheme="majorHAnsi"/>
          <w:sz w:val="18"/>
          <w:szCs w:val="18"/>
        </w:rPr>
        <w:t xml:space="preserve"> and </w:t>
      </w:r>
      <w:hyperlink r:id="rId21" w:history="1">
        <w:proofErr w:type="spellStart"/>
        <w:r w:rsidRPr="00772CFB">
          <w:rPr>
            <w:rStyle w:val="Hyperlink"/>
            <w:rFonts w:asciiTheme="majorHAnsi" w:hAnsiTheme="majorHAnsi" w:cstheme="majorHAnsi"/>
            <w:sz w:val="18"/>
            <w:szCs w:val="18"/>
          </w:rPr>
          <w:t>Flamanville</w:t>
        </w:r>
        <w:proofErr w:type="spellEnd"/>
      </w:hyperlink>
      <w:r w:rsidRPr="00772CFB">
        <w:rPr>
          <w:rFonts w:asciiTheme="majorHAnsi" w:hAnsiTheme="majorHAnsi" w:cstheme="majorHAnsi"/>
          <w:sz w:val="18"/>
          <w:szCs w:val="18"/>
        </w:rPr>
        <w:t xml:space="preserve"> EPR reactors are late and over budget. </w:t>
      </w:r>
      <w:proofErr w:type="spellStart"/>
      <w:r w:rsidRPr="00772CFB">
        <w:rPr>
          <w:rFonts w:asciiTheme="majorHAnsi" w:hAnsiTheme="majorHAnsi" w:cstheme="majorHAnsi"/>
          <w:sz w:val="18"/>
          <w:szCs w:val="18"/>
        </w:rPr>
        <w:t>Flamanville</w:t>
      </w:r>
      <w:proofErr w:type="spellEnd"/>
      <w:r w:rsidRPr="00772CFB">
        <w:rPr>
          <w:rFonts w:asciiTheme="majorHAnsi" w:hAnsiTheme="majorHAnsi" w:cstheme="majorHAnsi"/>
          <w:sz w:val="18"/>
          <w:szCs w:val="18"/>
        </w:rPr>
        <w:t xml:space="preserve"> is 5.8 times the original quoted cost and 12 years late. The EPR being built at</w:t>
      </w:r>
      <w:r w:rsidR="00950EDF" w:rsidRPr="00772CFB">
        <w:rPr>
          <w:rFonts w:asciiTheme="majorHAnsi" w:hAnsiTheme="majorHAnsi" w:cstheme="majorHAnsi"/>
          <w:sz w:val="18"/>
          <w:szCs w:val="18"/>
        </w:rPr>
        <w:t xml:space="preserve"> </w:t>
      </w:r>
      <w:hyperlink r:id="rId22" w:history="1">
        <w:proofErr w:type="spellStart"/>
        <w:r w:rsidRPr="00772CFB">
          <w:rPr>
            <w:rStyle w:val="Hyperlink"/>
            <w:rFonts w:asciiTheme="majorHAnsi" w:hAnsiTheme="majorHAnsi" w:cstheme="majorHAnsi"/>
            <w:sz w:val="18"/>
            <w:szCs w:val="18"/>
          </w:rPr>
          <w:t>Olkiluoto</w:t>
        </w:r>
        <w:proofErr w:type="spellEnd"/>
        <w:r w:rsidRPr="00772CFB">
          <w:rPr>
            <w:rStyle w:val="Hyperlink"/>
            <w:rFonts w:asciiTheme="majorHAnsi" w:hAnsiTheme="majorHAnsi" w:cstheme="majorHAnsi"/>
            <w:sz w:val="18"/>
            <w:szCs w:val="18"/>
          </w:rPr>
          <w:t xml:space="preserve"> in Finland</w:t>
        </w:r>
      </w:hyperlink>
      <w:r w:rsidRPr="00772CFB">
        <w:rPr>
          <w:rFonts w:asciiTheme="majorHAnsi" w:hAnsiTheme="majorHAnsi" w:cstheme="majorHAnsi"/>
          <w:sz w:val="18"/>
          <w:szCs w:val="18"/>
        </w:rPr>
        <w:t xml:space="preserve"> is now 13 years late and costs have roughly tripled. </w:t>
      </w:r>
    </w:p>
    <w:p w14:paraId="2D3F7A67" w14:textId="77777777" w:rsidR="004779EC" w:rsidRPr="00772CFB" w:rsidRDefault="00B83F50">
      <w:pPr>
        <w:spacing w:before="240" w:after="240"/>
        <w:rPr>
          <w:rFonts w:asciiTheme="majorHAnsi" w:hAnsiTheme="majorHAnsi" w:cstheme="majorHAnsi"/>
          <w:b/>
          <w:sz w:val="18"/>
          <w:szCs w:val="18"/>
        </w:rPr>
      </w:pPr>
      <w:r w:rsidRPr="00772CFB">
        <w:rPr>
          <w:rFonts w:asciiTheme="majorHAnsi" w:hAnsiTheme="majorHAnsi" w:cstheme="majorHAnsi"/>
          <w:b/>
          <w:sz w:val="18"/>
          <w:szCs w:val="18"/>
        </w:rPr>
        <w:t>EDF</w:t>
      </w:r>
    </w:p>
    <w:p w14:paraId="00000014" w14:textId="4A538CF9" w:rsidR="00404674" w:rsidRPr="00772CFB" w:rsidRDefault="00B83F50">
      <w:pPr>
        <w:spacing w:before="240" w:after="240"/>
        <w:rPr>
          <w:rFonts w:asciiTheme="majorHAnsi" w:hAnsiTheme="majorHAnsi" w:cstheme="majorHAnsi"/>
          <w:b/>
          <w:sz w:val="18"/>
          <w:szCs w:val="18"/>
        </w:rPr>
      </w:pPr>
      <w:r w:rsidRPr="00772CFB">
        <w:rPr>
          <w:rFonts w:asciiTheme="majorHAnsi" w:hAnsiTheme="majorHAnsi" w:cstheme="majorHAnsi"/>
          <w:sz w:val="18"/>
          <w:szCs w:val="18"/>
        </w:rPr>
        <w:t xml:space="preserve">Hoping to strike a good deal with EDF should not rely on their analysis or assurances. EDF was fined €5 million by France’s </w:t>
      </w:r>
      <w:r w:rsidRPr="00772CFB">
        <w:rPr>
          <w:rFonts w:asciiTheme="majorHAnsi" w:hAnsiTheme="majorHAnsi" w:cstheme="majorHAnsi"/>
          <w:color w:val="121212"/>
          <w:sz w:val="18"/>
          <w:szCs w:val="18"/>
          <w:highlight w:val="white"/>
        </w:rPr>
        <w:t xml:space="preserve">financial markets authority for spreading false information about the terms of the </w:t>
      </w:r>
      <w:proofErr w:type="spellStart"/>
      <w:r w:rsidRPr="00772CFB">
        <w:rPr>
          <w:rFonts w:asciiTheme="majorHAnsi" w:hAnsiTheme="majorHAnsi" w:cstheme="majorHAnsi"/>
          <w:color w:val="121212"/>
          <w:sz w:val="18"/>
          <w:szCs w:val="18"/>
          <w:highlight w:val="white"/>
        </w:rPr>
        <w:t>Hinkely</w:t>
      </w:r>
      <w:proofErr w:type="spellEnd"/>
      <w:r w:rsidRPr="00772CFB">
        <w:rPr>
          <w:rFonts w:asciiTheme="majorHAnsi" w:hAnsiTheme="majorHAnsi" w:cstheme="majorHAnsi"/>
          <w:color w:val="121212"/>
          <w:sz w:val="18"/>
          <w:szCs w:val="18"/>
          <w:highlight w:val="white"/>
        </w:rPr>
        <w:t xml:space="preserve"> deal.</w:t>
      </w:r>
      <w:r w:rsidR="005B0BD0" w:rsidRPr="00772CFB">
        <w:rPr>
          <w:rFonts w:asciiTheme="majorHAnsi" w:hAnsiTheme="majorHAnsi" w:cstheme="majorHAnsi"/>
          <w:color w:val="121212"/>
          <w:sz w:val="18"/>
          <w:szCs w:val="18"/>
          <w:highlight w:val="white"/>
        </w:rPr>
        <w:t xml:space="preserve"> </w:t>
      </w:r>
      <w:r w:rsidRPr="00772CFB">
        <w:rPr>
          <w:rFonts w:asciiTheme="majorHAnsi" w:hAnsiTheme="majorHAnsi" w:cstheme="majorHAnsi"/>
          <w:color w:val="121212"/>
          <w:sz w:val="18"/>
          <w:szCs w:val="18"/>
          <w:highlight w:val="white"/>
        </w:rPr>
        <w:t xml:space="preserve">As </w:t>
      </w:r>
      <w:hyperlink r:id="rId23" w:history="1">
        <w:r w:rsidRPr="00772CFB">
          <w:rPr>
            <w:rStyle w:val="Hyperlink"/>
            <w:rFonts w:asciiTheme="majorHAnsi" w:hAnsiTheme="majorHAnsi" w:cstheme="majorHAnsi"/>
            <w:sz w:val="18"/>
            <w:szCs w:val="18"/>
            <w:highlight w:val="white"/>
          </w:rPr>
          <w:t>the report</w:t>
        </w:r>
      </w:hyperlink>
      <w:r w:rsidRPr="00772CFB">
        <w:rPr>
          <w:rFonts w:asciiTheme="majorHAnsi" w:hAnsiTheme="majorHAnsi" w:cstheme="majorHAnsi"/>
          <w:color w:val="121212"/>
          <w:sz w:val="18"/>
          <w:szCs w:val="18"/>
          <w:highlight w:val="white"/>
        </w:rPr>
        <w:t xml:space="preserve"> around </w:t>
      </w:r>
      <w:hyperlink r:id="rId24" w:history="1">
        <w:r w:rsidRPr="00772CFB">
          <w:rPr>
            <w:rStyle w:val="Hyperlink"/>
            <w:rFonts w:asciiTheme="majorHAnsi" w:hAnsiTheme="majorHAnsi" w:cstheme="majorHAnsi"/>
            <w:sz w:val="18"/>
            <w:szCs w:val="18"/>
            <w:highlight w:val="white"/>
          </w:rPr>
          <w:t>this event</w:t>
        </w:r>
      </w:hyperlink>
      <w:r w:rsidRPr="00772CFB">
        <w:rPr>
          <w:rFonts w:asciiTheme="majorHAnsi" w:hAnsiTheme="majorHAnsi" w:cstheme="majorHAnsi"/>
          <w:color w:val="121212"/>
          <w:sz w:val="18"/>
          <w:szCs w:val="18"/>
          <w:highlight w:val="white"/>
        </w:rPr>
        <w:t xml:space="preserve"> puts it:</w:t>
      </w:r>
    </w:p>
    <w:p w14:paraId="00000015" w14:textId="77777777" w:rsidR="00404674" w:rsidRPr="00772CFB" w:rsidRDefault="00B83F50">
      <w:pPr>
        <w:spacing w:before="240" w:after="240"/>
        <w:ind w:left="720"/>
        <w:rPr>
          <w:rFonts w:asciiTheme="majorHAnsi" w:hAnsiTheme="majorHAnsi" w:cstheme="majorHAnsi"/>
          <w:color w:val="121212"/>
          <w:sz w:val="18"/>
          <w:szCs w:val="18"/>
          <w:highlight w:val="white"/>
        </w:rPr>
      </w:pPr>
      <w:r w:rsidRPr="00772CFB">
        <w:rPr>
          <w:rFonts w:asciiTheme="majorHAnsi" w:hAnsiTheme="majorHAnsi" w:cstheme="majorHAnsi"/>
          <w:color w:val="121212"/>
          <w:sz w:val="18"/>
          <w:szCs w:val="18"/>
          <w:highlight w:val="white"/>
        </w:rPr>
        <w:t>“The fine was handed down amid growing frustration in France over the “unacceptable” delays and cost overruns at [Hinkley], which EDF is building alongside the Chinese nuclear company CGN.”</w:t>
      </w:r>
    </w:p>
    <w:p w14:paraId="4828EE0B" w14:textId="1A2E649A" w:rsidR="0070567D" w:rsidRPr="00772CFB" w:rsidRDefault="00B83F50" w:rsidP="00502B4B">
      <w:pPr>
        <w:spacing w:before="240" w:after="240"/>
        <w:rPr>
          <w:rFonts w:asciiTheme="majorHAnsi" w:hAnsiTheme="majorHAnsi" w:cstheme="majorHAnsi"/>
          <w:sz w:val="18"/>
          <w:szCs w:val="18"/>
        </w:rPr>
      </w:pPr>
      <w:r w:rsidRPr="00772CFB">
        <w:rPr>
          <w:rFonts w:asciiTheme="majorHAnsi" w:hAnsiTheme="majorHAnsi" w:cstheme="majorHAnsi"/>
          <w:sz w:val="18"/>
          <w:szCs w:val="18"/>
        </w:rPr>
        <w:t xml:space="preserve">In part, this is because </w:t>
      </w:r>
      <w:r w:rsidRPr="00772CFB">
        <w:rPr>
          <w:rFonts w:asciiTheme="majorHAnsi" w:hAnsiTheme="majorHAnsi" w:cstheme="majorHAnsi"/>
          <w:color w:val="333333"/>
          <w:sz w:val="18"/>
          <w:szCs w:val="18"/>
          <w:highlight w:val="white"/>
        </w:rPr>
        <w:t xml:space="preserve">France’s state auditor has questioned the ability of EDF to construct new reactors within </w:t>
      </w:r>
      <w:hyperlink r:id="rId25" w:history="1">
        <w:r w:rsidRPr="00772CFB">
          <w:rPr>
            <w:rStyle w:val="Hyperlink"/>
            <w:rFonts w:asciiTheme="majorHAnsi" w:hAnsiTheme="majorHAnsi" w:cstheme="majorHAnsi"/>
            <w:sz w:val="18"/>
            <w:szCs w:val="18"/>
            <w:highlight w:val="white"/>
          </w:rPr>
          <w:t>“acceptable”</w:t>
        </w:r>
      </w:hyperlink>
      <w:r w:rsidRPr="00772CFB">
        <w:rPr>
          <w:rFonts w:asciiTheme="majorHAnsi" w:hAnsiTheme="majorHAnsi" w:cstheme="majorHAnsi"/>
          <w:color w:val="333333"/>
          <w:sz w:val="18"/>
          <w:szCs w:val="18"/>
          <w:highlight w:val="white"/>
        </w:rPr>
        <w:t xml:space="preserve"> costs and timeframes.</w:t>
      </w:r>
      <w:r w:rsidR="00950EDF" w:rsidRPr="00772CFB">
        <w:rPr>
          <w:rFonts w:asciiTheme="majorHAnsi" w:hAnsiTheme="majorHAnsi" w:cstheme="majorHAnsi"/>
          <w:sz w:val="18"/>
          <w:szCs w:val="18"/>
        </w:rPr>
        <w:t xml:space="preserve"> </w:t>
      </w:r>
      <w:r w:rsidRPr="00772CFB">
        <w:rPr>
          <w:rFonts w:asciiTheme="majorHAnsi" w:hAnsiTheme="majorHAnsi" w:cstheme="majorHAnsi"/>
          <w:sz w:val="18"/>
          <w:szCs w:val="18"/>
        </w:rPr>
        <w:t xml:space="preserve">If a decision is taken to finance an EDF EPR at Sizewell, either by RAB or direct funding, these problems become the UK Government’s problem, not those of EDF or the French government. </w:t>
      </w:r>
    </w:p>
    <w:p w14:paraId="00000018" w14:textId="3830EE0B" w:rsidR="00404674" w:rsidRPr="00772CFB" w:rsidRDefault="00B83F50">
      <w:pPr>
        <w:spacing w:before="240" w:after="240"/>
        <w:rPr>
          <w:rFonts w:asciiTheme="majorHAnsi" w:hAnsiTheme="majorHAnsi" w:cstheme="majorHAnsi"/>
          <w:b/>
          <w:sz w:val="18"/>
          <w:szCs w:val="18"/>
        </w:rPr>
      </w:pPr>
      <w:r w:rsidRPr="00772CFB">
        <w:rPr>
          <w:rFonts w:asciiTheme="majorHAnsi" w:hAnsiTheme="majorHAnsi" w:cstheme="majorHAnsi"/>
          <w:b/>
          <w:sz w:val="18"/>
          <w:szCs w:val="18"/>
        </w:rPr>
        <w:t xml:space="preserve">The Government risks making the same mistakes as it did with Hinkley </w:t>
      </w:r>
    </w:p>
    <w:p w14:paraId="0000001B" w14:textId="7BB6D4F4" w:rsidR="00404674" w:rsidRPr="00772CFB" w:rsidRDefault="00E209E2">
      <w:pPr>
        <w:spacing w:before="240" w:after="240"/>
        <w:rPr>
          <w:rFonts w:asciiTheme="majorHAnsi" w:hAnsiTheme="majorHAnsi" w:cstheme="majorHAnsi"/>
          <w:sz w:val="18"/>
          <w:szCs w:val="18"/>
        </w:rPr>
      </w:pPr>
      <w:r>
        <w:rPr>
          <w:rFonts w:asciiTheme="majorHAnsi" w:hAnsiTheme="majorHAnsi" w:cstheme="majorHAnsi"/>
          <w:sz w:val="18"/>
          <w:szCs w:val="18"/>
        </w:rPr>
        <w:t xml:space="preserve">The </w:t>
      </w:r>
      <w:r w:rsidR="00B83F50" w:rsidRPr="00772CFB">
        <w:rPr>
          <w:rFonts w:asciiTheme="majorHAnsi" w:hAnsiTheme="majorHAnsi" w:cstheme="majorHAnsi"/>
          <w:sz w:val="18"/>
          <w:szCs w:val="18"/>
        </w:rPr>
        <w:t>Cameron and May Governments allowed themselves to be dr</w:t>
      </w:r>
      <w:r>
        <w:rPr>
          <w:rFonts w:asciiTheme="majorHAnsi" w:hAnsiTheme="majorHAnsi" w:cstheme="majorHAnsi"/>
          <w:sz w:val="18"/>
          <w:szCs w:val="18"/>
        </w:rPr>
        <w:t>awn in to commitments that would be politically embarrassing to retreat from</w:t>
      </w:r>
      <w:bookmarkStart w:id="0" w:name="_GoBack"/>
      <w:bookmarkEnd w:id="0"/>
      <w:r w:rsidR="007E7C90" w:rsidRPr="00772CFB">
        <w:rPr>
          <w:rFonts w:asciiTheme="majorHAnsi" w:hAnsiTheme="majorHAnsi" w:cstheme="majorHAnsi"/>
          <w:sz w:val="18"/>
          <w:szCs w:val="18"/>
        </w:rPr>
        <w:t>,</w:t>
      </w:r>
      <w:r w:rsidR="00B83F50" w:rsidRPr="00772CFB">
        <w:rPr>
          <w:rFonts w:asciiTheme="majorHAnsi" w:hAnsiTheme="majorHAnsi" w:cstheme="majorHAnsi"/>
          <w:sz w:val="18"/>
          <w:szCs w:val="18"/>
        </w:rPr>
        <w:t xml:space="preserve"> and dug themselves into a hole from which they could not climb out. As the </w:t>
      </w:r>
      <w:hyperlink r:id="rId26" w:history="1">
        <w:r w:rsidR="00B83F50" w:rsidRPr="00772CFB">
          <w:rPr>
            <w:rStyle w:val="Hyperlink"/>
            <w:rFonts w:asciiTheme="majorHAnsi" w:hAnsiTheme="majorHAnsi" w:cstheme="majorHAnsi"/>
            <w:sz w:val="18"/>
            <w:szCs w:val="18"/>
          </w:rPr>
          <w:t>National Audit Office</w:t>
        </w:r>
      </w:hyperlink>
      <w:r w:rsidR="00B83F50" w:rsidRPr="00772CFB">
        <w:rPr>
          <w:rFonts w:asciiTheme="majorHAnsi" w:hAnsiTheme="majorHAnsi" w:cstheme="majorHAnsi"/>
          <w:sz w:val="18"/>
          <w:szCs w:val="18"/>
        </w:rPr>
        <w:t xml:space="preserve"> (NAO) put it:</w:t>
      </w:r>
    </w:p>
    <w:p w14:paraId="0000001C" w14:textId="29E1395A" w:rsidR="00404674" w:rsidRPr="00772CFB" w:rsidRDefault="00B83F50">
      <w:pPr>
        <w:spacing w:before="240" w:after="240"/>
        <w:ind w:left="720"/>
        <w:rPr>
          <w:rFonts w:asciiTheme="majorHAnsi" w:hAnsiTheme="majorHAnsi" w:cstheme="majorHAnsi"/>
          <w:sz w:val="18"/>
          <w:szCs w:val="18"/>
        </w:rPr>
      </w:pPr>
      <w:r w:rsidRPr="00772CFB">
        <w:rPr>
          <w:rFonts w:asciiTheme="majorHAnsi" w:hAnsiTheme="majorHAnsi" w:cstheme="majorHAnsi"/>
          <w:sz w:val="18"/>
          <w:szCs w:val="18"/>
        </w:rPr>
        <w:t>“In September 2016, HM Treasury highlighted how the value-for-money case for HPC had weakened. But it concluded that the legal, reputational, investor and diplomatic ramifications of not proceeding meant it was, on balance, better to continue.”</w:t>
      </w:r>
    </w:p>
    <w:p w14:paraId="0000001D" w14:textId="77777777" w:rsidR="00404674" w:rsidRPr="00772CFB" w:rsidRDefault="00B83F50">
      <w:pPr>
        <w:spacing w:before="240" w:after="240"/>
        <w:rPr>
          <w:rFonts w:asciiTheme="majorHAnsi" w:hAnsiTheme="majorHAnsi" w:cstheme="majorHAnsi"/>
          <w:sz w:val="18"/>
          <w:szCs w:val="18"/>
        </w:rPr>
      </w:pPr>
      <w:r w:rsidRPr="00772CFB">
        <w:rPr>
          <w:rFonts w:asciiTheme="majorHAnsi" w:hAnsiTheme="majorHAnsi" w:cstheme="majorHAnsi"/>
          <w:sz w:val="18"/>
          <w:szCs w:val="18"/>
        </w:rPr>
        <w:t xml:space="preserve"> However, the NAO also point to a more fundamental flaw in the Government’s approach: </w:t>
      </w:r>
    </w:p>
    <w:p w14:paraId="0000001E" w14:textId="77777777" w:rsidR="00404674" w:rsidRPr="00772CFB" w:rsidRDefault="00B83F50">
      <w:pPr>
        <w:spacing w:before="240" w:after="240"/>
        <w:ind w:left="720"/>
        <w:rPr>
          <w:rFonts w:asciiTheme="majorHAnsi" w:hAnsiTheme="majorHAnsi" w:cstheme="majorHAnsi"/>
          <w:sz w:val="18"/>
          <w:szCs w:val="18"/>
        </w:rPr>
      </w:pPr>
      <w:r w:rsidRPr="00772CFB">
        <w:rPr>
          <w:rFonts w:asciiTheme="majorHAnsi" w:hAnsiTheme="majorHAnsi" w:cstheme="majorHAnsi"/>
          <w:sz w:val="18"/>
          <w:szCs w:val="18"/>
        </w:rPr>
        <w:t>“In a 2008 white paper, the government set out its strategic case for new nuclear build</w:t>
      </w:r>
      <w:proofErr w:type="gramStart"/>
      <w:r w:rsidRPr="00772CFB">
        <w:rPr>
          <w:rFonts w:asciiTheme="majorHAnsi" w:hAnsiTheme="majorHAnsi" w:cstheme="majorHAnsi"/>
          <w:sz w:val="18"/>
          <w:szCs w:val="18"/>
        </w:rPr>
        <w:t>….Since</w:t>
      </w:r>
      <w:proofErr w:type="gramEnd"/>
      <w:r w:rsidRPr="00772CFB">
        <w:rPr>
          <w:rFonts w:asciiTheme="majorHAnsi" w:hAnsiTheme="majorHAnsi" w:cstheme="majorHAnsi"/>
          <w:sz w:val="18"/>
          <w:szCs w:val="18"/>
        </w:rPr>
        <w:t xml:space="preserve"> then, the economics of nuclear power have deteriorated.”</w:t>
      </w:r>
    </w:p>
    <w:p w14:paraId="0242B512" w14:textId="2000D5D0" w:rsidR="00A91C9A" w:rsidRPr="00772CFB" w:rsidRDefault="00B83F50">
      <w:pPr>
        <w:spacing w:before="240" w:after="240"/>
        <w:rPr>
          <w:rFonts w:asciiTheme="majorHAnsi" w:hAnsiTheme="majorHAnsi" w:cstheme="majorHAnsi"/>
          <w:sz w:val="18"/>
          <w:szCs w:val="18"/>
        </w:rPr>
      </w:pPr>
      <w:r w:rsidRPr="00772CFB">
        <w:rPr>
          <w:rFonts w:asciiTheme="majorHAnsi" w:hAnsiTheme="majorHAnsi" w:cstheme="majorHAnsi"/>
          <w:sz w:val="18"/>
          <w:szCs w:val="18"/>
        </w:rPr>
        <w:t xml:space="preserve">It is 12 years since a proper </w:t>
      </w:r>
      <w:r w:rsidR="00502B4B" w:rsidRPr="00772CFB">
        <w:rPr>
          <w:rFonts w:asciiTheme="majorHAnsi" w:hAnsiTheme="majorHAnsi" w:cstheme="majorHAnsi"/>
          <w:sz w:val="18"/>
          <w:szCs w:val="18"/>
        </w:rPr>
        <w:t xml:space="preserve">transparent </w:t>
      </w:r>
      <w:r w:rsidRPr="00772CFB">
        <w:rPr>
          <w:rFonts w:asciiTheme="majorHAnsi" w:hAnsiTheme="majorHAnsi" w:cstheme="majorHAnsi"/>
          <w:sz w:val="18"/>
          <w:szCs w:val="18"/>
        </w:rPr>
        <w:t xml:space="preserve">case </w:t>
      </w:r>
      <w:r w:rsidR="0058214C" w:rsidRPr="00772CFB">
        <w:rPr>
          <w:rFonts w:asciiTheme="majorHAnsi" w:hAnsiTheme="majorHAnsi" w:cstheme="majorHAnsi"/>
          <w:sz w:val="18"/>
          <w:szCs w:val="18"/>
        </w:rPr>
        <w:t xml:space="preserve">was </w:t>
      </w:r>
      <w:r w:rsidRPr="00772CFB">
        <w:rPr>
          <w:rFonts w:asciiTheme="majorHAnsi" w:hAnsiTheme="majorHAnsi" w:cstheme="majorHAnsi"/>
          <w:sz w:val="18"/>
          <w:szCs w:val="18"/>
        </w:rPr>
        <w:t xml:space="preserve">made for new nuclear compared to the alternatives in delivering a reliable and efficient zero carbon power system. The case was </w:t>
      </w:r>
      <w:r w:rsidR="00950EDF" w:rsidRPr="00772CFB">
        <w:rPr>
          <w:rFonts w:asciiTheme="majorHAnsi" w:hAnsiTheme="majorHAnsi" w:cstheme="majorHAnsi"/>
          <w:sz w:val="18"/>
          <w:szCs w:val="18"/>
        </w:rPr>
        <w:t>weak</w:t>
      </w:r>
      <w:r w:rsidRPr="00772CFB">
        <w:rPr>
          <w:rFonts w:asciiTheme="majorHAnsi" w:hAnsiTheme="majorHAnsi" w:cstheme="majorHAnsi"/>
          <w:sz w:val="18"/>
          <w:szCs w:val="18"/>
        </w:rPr>
        <w:t xml:space="preserve"> well before the 2016 Hinkley decision, but i</w:t>
      </w:r>
      <w:r w:rsidR="00950EDF" w:rsidRPr="00772CFB">
        <w:rPr>
          <w:rFonts w:asciiTheme="majorHAnsi" w:hAnsiTheme="majorHAnsi" w:cstheme="majorHAnsi"/>
          <w:sz w:val="18"/>
          <w:szCs w:val="18"/>
        </w:rPr>
        <w:t>s continuing to weaken</w:t>
      </w:r>
      <w:r w:rsidRPr="00772CFB">
        <w:rPr>
          <w:rFonts w:asciiTheme="majorHAnsi" w:hAnsiTheme="majorHAnsi" w:cstheme="majorHAnsi"/>
          <w:sz w:val="18"/>
          <w:szCs w:val="18"/>
        </w:rPr>
        <w:t xml:space="preserve"> as cheaper renewables, more effective storage and better system management become available. The current Government </w:t>
      </w:r>
      <w:r w:rsidR="00502B4B" w:rsidRPr="00772CFB">
        <w:rPr>
          <w:rFonts w:asciiTheme="majorHAnsi" w:hAnsiTheme="majorHAnsi" w:cstheme="majorHAnsi"/>
          <w:sz w:val="18"/>
          <w:szCs w:val="18"/>
        </w:rPr>
        <w:t>should</w:t>
      </w:r>
      <w:r w:rsidRPr="00772CFB">
        <w:rPr>
          <w:rFonts w:asciiTheme="majorHAnsi" w:hAnsiTheme="majorHAnsi" w:cstheme="majorHAnsi"/>
          <w:sz w:val="18"/>
          <w:szCs w:val="18"/>
        </w:rPr>
        <w:t xml:space="preserve"> review which technologies will serve the UK best in delivering net zero reliably, and levelling up across the country without placing unnecessary financial burdens on households</w:t>
      </w:r>
      <w:r w:rsidR="00502B4B" w:rsidRPr="00772CFB">
        <w:rPr>
          <w:rFonts w:asciiTheme="majorHAnsi" w:hAnsiTheme="majorHAnsi" w:cstheme="majorHAnsi"/>
          <w:sz w:val="18"/>
          <w:szCs w:val="18"/>
        </w:rPr>
        <w:t>.</w:t>
      </w:r>
    </w:p>
    <w:p w14:paraId="47BC8DCB" w14:textId="620A8E01" w:rsidR="00A91C9A" w:rsidRPr="00772CFB" w:rsidRDefault="00A91C9A">
      <w:pPr>
        <w:spacing w:before="240" w:after="240"/>
        <w:rPr>
          <w:rFonts w:asciiTheme="majorHAnsi" w:hAnsiTheme="majorHAnsi" w:cstheme="majorHAnsi"/>
          <w:b/>
          <w:sz w:val="18"/>
          <w:szCs w:val="18"/>
        </w:rPr>
      </w:pPr>
      <w:r w:rsidRPr="00772CFB">
        <w:rPr>
          <w:rFonts w:asciiTheme="majorHAnsi" w:hAnsiTheme="majorHAnsi" w:cstheme="majorHAnsi"/>
          <w:b/>
          <w:sz w:val="18"/>
          <w:szCs w:val="18"/>
        </w:rPr>
        <w:t xml:space="preserve">The Regulated Asset Base </w:t>
      </w:r>
    </w:p>
    <w:p w14:paraId="098A0507" w14:textId="3F74B798" w:rsidR="00A91C9A" w:rsidRPr="00772CFB" w:rsidRDefault="00620AF0" w:rsidP="0058214C">
      <w:pPr>
        <w:spacing w:before="240" w:after="240"/>
        <w:rPr>
          <w:rFonts w:asciiTheme="majorHAnsi" w:hAnsiTheme="majorHAnsi" w:cstheme="majorHAnsi"/>
          <w:sz w:val="18"/>
          <w:szCs w:val="18"/>
        </w:rPr>
      </w:pPr>
      <w:r w:rsidRPr="00772CFB">
        <w:rPr>
          <w:rFonts w:asciiTheme="majorHAnsi" w:hAnsiTheme="majorHAnsi" w:cstheme="majorHAnsi"/>
          <w:sz w:val="18"/>
          <w:szCs w:val="18"/>
        </w:rPr>
        <w:t xml:space="preserve">The Regulated Asset Base </w:t>
      </w:r>
      <w:r w:rsidR="003A0DDF" w:rsidRPr="00772CFB">
        <w:rPr>
          <w:rFonts w:asciiTheme="majorHAnsi" w:hAnsiTheme="majorHAnsi" w:cstheme="majorHAnsi"/>
          <w:sz w:val="18"/>
          <w:szCs w:val="18"/>
        </w:rPr>
        <w:t>funding mechanism</w:t>
      </w:r>
      <w:r w:rsidRPr="00772CFB">
        <w:rPr>
          <w:rFonts w:asciiTheme="majorHAnsi" w:hAnsiTheme="majorHAnsi" w:cstheme="majorHAnsi"/>
          <w:sz w:val="18"/>
          <w:szCs w:val="18"/>
        </w:rPr>
        <w:t xml:space="preserve"> </w:t>
      </w:r>
      <w:r w:rsidR="003A0DDF" w:rsidRPr="00772CFB">
        <w:rPr>
          <w:rFonts w:asciiTheme="majorHAnsi" w:hAnsiTheme="majorHAnsi" w:cstheme="majorHAnsi"/>
          <w:sz w:val="18"/>
          <w:szCs w:val="18"/>
        </w:rPr>
        <w:t>is</w:t>
      </w:r>
      <w:r w:rsidRPr="00772CFB">
        <w:rPr>
          <w:rFonts w:asciiTheme="majorHAnsi" w:hAnsiTheme="majorHAnsi" w:cstheme="majorHAnsi"/>
          <w:sz w:val="18"/>
          <w:szCs w:val="18"/>
        </w:rPr>
        <w:t xml:space="preserve"> a levy on bills during construction, so that consumers pay in advance as construction proceeds.</w:t>
      </w:r>
      <w:r w:rsidR="003A0DDF" w:rsidRPr="00772CFB">
        <w:rPr>
          <w:rFonts w:asciiTheme="majorHAnsi" w:hAnsiTheme="majorHAnsi" w:cstheme="majorHAnsi"/>
          <w:sz w:val="18"/>
          <w:szCs w:val="18"/>
        </w:rPr>
        <w:t xml:space="preserve"> A</w:t>
      </w:r>
      <w:r w:rsidRPr="00772CFB">
        <w:rPr>
          <w:rFonts w:asciiTheme="majorHAnsi" w:hAnsiTheme="majorHAnsi" w:cstheme="majorHAnsi"/>
          <w:sz w:val="18"/>
          <w:szCs w:val="18"/>
        </w:rPr>
        <w:t xml:space="preserve">ny financing by HMG of a Sizewell project, either directly or via </w:t>
      </w:r>
      <w:r w:rsidR="003A0DDF" w:rsidRPr="00772CFB">
        <w:rPr>
          <w:rFonts w:asciiTheme="majorHAnsi" w:hAnsiTheme="majorHAnsi" w:cstheme="majorHAnsi"/>
          <w:sz w:val="18"/>
          <w:szCs w:val="18"/>
        </w:rPr>
        <w:t xml:space="preserve">a </w:t>
      </w:r>
      <w:r w:rsidRPr="00772CFB">
        <w:rPr>
          <w:rFonts w:asciiTheme="majorHAnsi" w:hAnsiTheme="majorHAnsi" w:cstheme="majorHAnsi"/>
          <w:sz w:val="18"/>
          <w:szCs w:val="18"/>
        </w:rPr>
        <w:t xml:space="preserve">Regulated Asset Base (RAB) type mechanism would make cost-overruns the government’s (&amp; the billpayers/taxpayers) problem. </w:t>
      </w:r>
      <w:r w:rsidR="00A91C9A" w:rsidRPr="00772CFB">
        <w:rPr>
          <w:rFonts w:asciiTheme="majorHAnsi" w:hAnsiTheme="majorHAnsi" w:cstheme="majorHAnsi"/>
          <w:sz w:val="18"/>
          <w:szCs w:val="18"/>
        </w:rPr>
        <w:t>Several points should be made about the RAB:</w:t>
      </w:r>
    </w:p>
    <w:p w14:paraId="0EEF8C3A" w14:textId="10233EDE" w:rsidR="00A91C9A" w:rsidRPr="00772CFB" w:rsidRDefault="00A91C9A" w:rsidP="00A91C9A">
      <w:pPr>
        <w:pStyle w:val="ListParagraph"/>
        <w:numPr>
          <w:ilvl w:val="0"/>
          <w:numId w:val="2"/>
        </w:numPr>
        <w:spacing w:line="240" w:lineRule="auto"/>
        <w:rPr>
          <w:rFonts w:asciiTheme="majorHAnsi" w:hAnsiTheme="majorHAnsi" w:cstheme="majorHAnsi"/>
          <w:sz w:val="18"/>
          <w:szCs w:val="18"/>
        </w:rPr>
      </w:pPr>
      <w:r w:rsidRPr="00772CFB">
        <w:rPr>
          <w:rFonts w:asciiTheme="majorHAnsi" w:hAnsiTheme="majorHAnsi" w:cstheme="majorHAnsi"/>
          <w:sz w:val="18"/>
          <w:szCs w:val="18"/>
        </w:rPr>
        <w:lastRenderedPageBreak/>
        <w:t xml:space="preserve">It is seen by developers as a regulatory </w:t>
      </w:r>
      <w:hyperlink r:id="rId27" w:history="1">
        <w:r w:rsidRPr="00772CFB">
          <w:rPr>
            <w:rStyle w:val="Hyperlink"/>
            <w:rFonts w:asciiTheme="majorHAnsi" w:hAnsiTheme="majorHAnsi" w:cstheme="majorHAnsi"/>
            <w:sz w:val="18"/>
            <w:szCs w:val="18"/>
          </w:rPr>
          <w:t>‘commitment device’</w:t>
        </w:r>
      </w:hyperlink>
      <w:r w:rsidRPr="00772CFB">
        <w:rPr>
          <w:rFonts w:asciiTheme="majorHAnsi" w:hAnsiTheme="majorHAnsi" w:cstheme="majorHAnsi"/>
          <w:sz w:val="18"/>
          <w:szCs w:val="18"/>
        </w:rPr>
        <w:t xml:space="preserve"> which helps attract investors. </w:t>
      </w:r>
      <w:proofErr w:type="gramStart"/>
      <w:r w:rsidRPr="00772CFB">
        <w:rPr>
          <w:rFonts w:asciiTheme="majorHAnsi" w:hAnsiTheme="majorHAnsi" w:cstheme="majorHAnsi"/>
          <w:sz w:val="18"/>
          <w:szCs w:val="18"/>
        </w:rPr>
        <w:t>Thus</w:t>
      </w:r>
      <w:proofErr w:type="gramEnd"/>
      <w:r w:rsidRPr="00772CFB">
        <w:rPr>
          <w:rFonts w:asciiTheme="majorHAnsi" w:hAnsiTheme="majorHAnsi" w:cstheme="majorHAnsi"/>
          <w:sz w:val="18"/>
          <w:szCs w:val="18"/>
        </w:rPr>
        <w:t xml:space="preserve"> it binds government into a project, even when it turns out to be poor, as National Audit Office found with Hinkley</w:t>
      </w:r>
      <w:r w:rsidRPr="00772CFB">
        <w:rPr>
          <w:rStyle w:val="FootnoteReference"/>
          <w:rFonts w:asciiTheme="majorHAnsi" w:hAnsiTheme="majorHAnsi" w:cstheme="majorHAnsi"/>
          <w:sz w:val="18"/>
          <w:szCs w:val="18"/>
        </w:rPr>
        <w:footnoteReference w:id="5"/>
      </w:r>
      <w:r w:rsidRPr="00772CFB">
        <w:rPr>
          <w:rFonts w:asciiTheme="majorHAnsi" w:hAnsiTheme="majorHAnsi" w:cstheme="majorHAnsi"/>
          <w:sz w:val="18"/>
          <w:szCs w:val="18"/>
        </w:rPr>
        <w:t xml:space="preserve">. In other words, by adopting a RAB approach, Government is making one of the same strategic mistakes as it did with Hinkley </w:t>
      </w:r>
    </w:p>
    <w:p w14:paraId="16E346C5" w14:textId="57627E79" w:rsidR="00A91C9A" w:rsidRPr="00772CFB" w:rsidRDefault="00A91C9A" w:rsidP="00A91C9A">
      <w:pPr>
        <w:pStyle w:val="ListParagraph"/>
        <w:numPr>
          <w:ilvl w:val="0"/>
          <w:numId w:val="2"/>
        </w:numPr>
        <w:spacing w:line="240" w:lineRule="auto"/>
        <w:rPr>
          <w:rFonts w:asciiTheme="majorHAnsi" w:hAnsiTheme="majorHAnsi" w:cstheme="majorHAnsi"/>
          <w:sz w:val="18"/>
          <w:szCs w:val="18"/>
        </w:rPr>
      </w:pPr>
      <w:r w:rsidRPr="00772CFB">
        <w:rPr>
          <w:rFonts w:asciiTheme="majorHAnsi" w:hAnsiTheme="majorHAnsi" w:cstheme="majorHAnsi"/>
          <w:sz w:val="18"/>
          <w:szCs w:val="18"/>
        </w:rPr>
        <w:t xml:space="preserve">The RAB transfers large amounts of risk to the public sector, which, depending on the structure of agreement, includes covering for project mismanagement or technological failure on the part of the builders. As the National Infrastructure Commission </w:t>
      </w:r>
      <w:hyperlink r:id="rId28" w:history="1">
        <w:r w:rsidRPr="00772CFB">
          <w:rPr>
            <w:rStyle w:val="Hyperlink"/>
            <w:rFonts w:asciiTheme="majorHAnsi" w:hAnsiTheme="majorHAnsi" w:cstheme="majorHAnsi"/>
            <w:sz w:val="18"/>
            <w:szCs w:val="18"/>
          </w:rPr>
          <w:t>says</w:t>
        </w:r>
      </w:hyperlink>
      <w:r w:rsidRPr="00772CFB">
        <w:rPr>
          <w:rFonts w:asciiTheme="majorHAnsi" w:hAnsiTheme="majorHAnsi" w:cstheme="majorHAnsi"/>
          <w:sz w:val="18"/>
          <w:szCs w:val="18"/>
        </w:rPr>
        <w:t xml:space="preserve">: </w:t>
      </w:r>
    </w:p>
    <w:p w14:paraId="3A31EBB9" w14:textId="2D8CDF56" w:rsidR="00A91C9A" w:rsidRPr="00772CFB" w:rsidRDefault="00A91C9A" w:rsidP="003A0DDF">
      <w:pPr>
        <w:spacing w:line="240" w:lineRule="auto"/>
        <w:ind w:left="1440"/>
        <w:rPr>
          <w:rFonts w:asciiTheme="majorHAnsi" w:hAnsiTheme="majorHAnsi" w:cstheme="majorHAnsi"/>
          <w:i/>
          <w:sz w:val="18"/>
          <w:szCs w:val="18"/>
        </w:rPr>
      </w:pPr>
      <w:r w:rsidRPr="00772CFB">
        <w:rPr>
          <w:rFonts w:asciiTheme="majorHAnsi" w:hAnsiTheme="majorHAnsi" w:cstheme="majorHAnsi"/>
          <w:i/>
          <w:sz w:val="18"/>
          <w:szCs w:val="18"/>
        </w:rPr>
        <w:t>“This makes projects appear cheaper as consumers are effectively financing the projects at zero interest. At least some of the risk associated with construction costs also sit with consumers, a further hidden cost, since consumers are not paid to hold these risks in the way investors would be”</w:t>
      </w:r>
    </w:p>
    <w:p w14:paraId="282CDF2A" w14:textId="26FAADBC" w:rsidR="00A91C9A" w:rsidRPr="00772CFB" w:rsidRDefault="00A91C9A" w:rsidP="00A91C9A">
      <w:pPr>
        <w:pStyle w:val="ListParagraph"/>
        <w:numPr>
          <w:ilvl w:val="0"/>
          <w:numId w:val="2"/>
        </w:numPr>
        <w:spacing w:line="240" w:lineRule="auto"/>
        <w:rPr>
          <w:rFonts w:asciiTheme="majorHAnsi" w:hAnsiTheme="majorHAnsi" w:cstheme="majorHAnsi"/>
          <w:sz w:val="18"/>
          <w:szCs w:val="18"/>
        </w:rPr>
      </w:pPr>
      <w:r w:rsidRPr="00772CFB">
        <w:rPr>
          <w:rFonts w:asciiTheme="majorHAnsi" w:hAnsiTheme="majorHAnsi" w:cstheme="majorHAnsi"/>
          <w:sz w:val="18"/>
          <w:szCs w:val="18"/>
        </w:rPr>
        <w:t xml:space="preserve">A RAB requires a strong, well informed regulator to tackle excessive transfer of risk to the public and excessive returns. The RAB calculations involve estimating opaque future scenarios, such as construction times or problems which affect cost and prevailing economic conditions. But the likely regulator (Ofgem) has </w:t>
      </w:r>
      <w:hyperlink r:id="rId29" w:history="1">
        <w:r w:rsidRPr="00772CFB">
          <w:rPr>
            <w:rStyle w:val="Hyperlink"/>
            <w:rFonts w:asciiTheme="majorHAnsi" w:hAnsiTheme="majorHAnsi" w:cstheme="majorHAnsi"/>
            <w:sz w:val="18"/>
            <w:szCs w:val="18"/>
          </w:rPr>
          <w:t>admitted</w:t>
        </w:r>
      </w:hyperlink>
      <w:r w:rsidRPr="00772CFB">
        <w:rPr>
          <w:rFonts w:asciiTheme="majorHAnsi" w:hAnsiTheme="majorHAnsi" w:cstheme="majorHAnsi"/>
          <w:sz w:val="18"/>
          <w:szCs w:val="18"/>
        </w:rPr>
        <w:t xml:space="preserve"> it has allowed double digit returns to a very low risk business in power distribution even after 2 decades of regulatory experience. The prospect of Ofgem – or any other regulator – getting nuclear right with a one-off project seems remote, as generally commercial developers know much more about real project costs than regulators. As the </w:t>
      </w:r>
      <w:hyperlink r:id="rId30" w:history="1">
        <w:r w:rsidRPr="00772CFB">
          <w:rPr>
            <w:rStyle w:val="Hyperlink"/>
            <w:rFonts w:asciiTheme="majorHAnsi" w:hAnsiTheme="majorHAnsi" w:cstheme="majorHAnsi"/>
            <w:sz w:val="18"/>
            <w:szCs w:val="18"/>
          </w:rPr>
          <w:t>Energy and Climate Intelligence Unit</w:t>
        </w:r>
      </w:hyperlink>
      <w:r w:rsidRPr="00772CFB">
        <w:rPr>
          <w:rFonts w:asciiTheme="majorHAnsi" w:hAnsiTheme="majorHAnsi" w:cstheme="majorHAnsi"/>
          <w:sz w:val="18"/>
          <w:szCs w:val="18"/>
        </w:rPr>
        <w:t xml:space="preserve"> put it</w:t>
      </w:r>
      <w:r w:rsidR="005B0BD0" w:rsidRPr="00772CFB">
        <w:rPr>
          <w:rFonts w:asciiTheme="majorHAnsi" w:hAnsiTheme="majorHAnsi" w:cstheme="majorHAnsi"/>
          <w:sz w:val="18"/>
          <w:szCs w:val="18"/>
        </w:rPr>
        <w:t>:</w:t>
      </w:r>
      <w:r w:rsidRPr="00772CFB">
        <w:rPr>
          <w:rFonts w:asciiTheme="majorHAnsi" w:hAnsiTheme="majorHAnsi" w:cstheme="majorHAnsi"/>
          <w:sz w:val="18"/>
          <w:szCs w:val="18"/>
        </w:rPr>
        <w:t xml:space="preserve"> </w:t>
      </w:r>
    </w:p>
    <w:p w14:paraId="5C7A289F" w14:textId="77777777" w:rsidR="00A91C9A" w:rsidRPr="00772CFB" w:rsidRDefault="00A91C9A" w:rsidP="00A91C9A">
      <w:pPr>
        <w:spacing w:line="240" w:lineRule="auto"/>
        <w:ind w:left="1440"/>
        <w:rPr>
          <w:rFonts w:asciiTheme="majorHAnsi" w:hAnsiTheme="majorHAnsi" w:cstheme="majorHAnsi"/>
          <w:i/>
          <w:sz w:val="18"/>
          <w:szCs w:val="18"/>
        </w:rPr>
      </w:pPr>
      <w:r w:rsidRPr="00772CFB">
        <w:rPr>
          <w:rFonts w:asciiTheme="majorHAnsi" w:hAnsiTheme="majorHAnsi" w:cstheme="majorHAnsi"/>
          <w:i/>
          <w:sz w:val="18"/>
          <w:szCs w:val="18"/>
        </w:rPr>
        <w:t xml:space="preserve">“Vastly more complicated than the </w:t>
      </w:r>
      <w:proofErr w:type="spellStart"/>
      <w:r w:rsidRPr="00772CFB">
        <w:rPr>
          <w:rFonts w:asciiTheme="majorHAnsi" w:hAnsiTheme="majorHAnsi" w:cstheme="majorHAnsi"/>
          <w:i/>
          <w:sz w:val="18"/>
          <w:szCs w:val="18"/>
        </w:rPr>
        <w:t>CfD</w:t>
      </w:r>
      <w:proofErr w:type="spellEnd"/>
      <w:r w:rsidRPr="00772CFB">
        <w:rPr>
          <w:rFonts w:asciiTheme="majorHAnsi" w:hAnsiTheme="majorHAnsi" w:cstheme="majorHAnsi"/>
          <w:i/>
          <w:sz w:val="18"/>
          <w:szCs w:val="18"/>
        </w:rPr>
        <w:t xml:space="preserve"> system, the RAB model has long been </w:t>
      </w:r>
      <w:proofErr w:type="spellStart"/>
      <w:r w:rsidRPr="00772CFB">
        <w:rPr>
          <w:rFonts w:asciiTheme="majorHAnsi" w:hAnsiTheme="majorHAnsi" w:cstheme="majorHAnsi"/>
          <w:i/>
          <w:sz w:val="18"/>
          <w:szCs w:val="18"/>
        </w:rPr>
        <w:t>criticised</w:t>
      </w:r>
      <w:proofErr w:type="spellEnd"/>
      <w:r w:rsidRPr="00772CFB">
        <w:rPr>
          <w:rFonts w:asciiTheme="majorHAnsi" w:hAnsiTheme="majorHAnsi" w:cstheme="majorHAnsi"/>
          <w:i/>
          <w:sz w:val="18"/>
          <w:szCs w:val="18"/>
        </w:rPr>
        <w:t xml:space="preserve"> for opacity, with governments and regulators struggling to keep up with specialist consultants and accountants constantly pushing for minor rule changes to </w:t>
      </w:r>
      <w:proofErr w:type="spellStart"/>
      <w:r w:rsidRPr="00772CFB">
        <w:rPr>
          <w:rFonts w:asciiTheme="majorHAnsi" w:hAnsiTheme="majorHAnsi" w:cstheme="majorHAnsi"/>
          <w:i/>
          <w:sz w:val="18"/>
          <w:szCs w:val="18"/>
        </w:rPr>
        <w:t>favour</w:t>
      </w:r>
      <w:proofErr w:type="spellEnd"/>
      <w:r w:rsidRPr="00772CFB">
        <w:rPr>
          <w:rFonts w:asciiTheme="majorHAnsi" w:hAnsiTheme="majorHAnsi" w:cstheme="majorHAnsi"/>
          <w:i/>
          <w:sz w:val="18"/>
          <w:szCs w:val="18"/>
        </w:rPr>
        <w:t xml:space="preserve"> asset owners.”</w:t>
      </w:r>
    </w:p>
    <w:p w14:paraId="557537D9" w14:textId="5A3F7DB5" w:rsidR="00A91C9A" w:rsidRPr="00772CFB" w:rsidRDefault="00A91C9A" w:rsidP="00A91C9A">
      <w:pPr>
        <w:pStyle w:val="ListParagraph"/>
        <w:numPr>
          <w:ilvl w:val="0"/>
          <w:numId w:val="2"/>
        </w:numPr>
        <w:spacing w:line="240" w:lineRule="auto"/>
        <w:rPr>
          <w:rFonts w:asciiTheme="majorHAnsi" w:hAnsiTheme="majorHAnsi" w:cstheme="majorHAnsi"/>
          <w:sz w:val="18"/>
          <w:szCs w:val="18"/>
        </w:rPr>
      </w:pPr>
      <w:r w:rsidRPr="00772CFB">
        <w:rPr>
          <w:rFonts w:asciiTheme="majorHAnsi" w:hAnsiTheme="majorHAnsi" w:cstheme="majorHAnsi"/>
          <w:sz w:val="18"/>
          <w:szCs w:val="18"/>
        </w:rPr>
        <w:t xml:space="preserve">A mechanism similar to the RAB was used to finance a nuclear power station in South Carolina, which collapsed and will not be built. Notwithstanding this, those payments for the nuclear power station that will never generate power still make up about </w:t>
      </w:r>
      <w:hyperlink r:id="rId31" w:anchor="fig28" w:history="1">
        <w:r w:rsidRPr="00772CFB">
          <w:rPr>
            <w:rStyle w:val="Hyperlink"/>
            <w:rFonts w:asciiTheme="majorHAnsi" w:hAnsiTheme="majorHAnsi" w:cstheme="majorHAnsi"/>
            <w:sz w:val="18"/>
            <w:szCs w:val="18"/>
          </w:rPr>
          <w:t>18% of customers’ bills</w:t>
        </w:r>
      </w:hyperlink>
    </w:p>
    <w:p w14:paraId="0CEC62BE" w14:textId="77777777" w:rsidR="00A91C9A" w:rsidRPr="00772CFB" w:rsidRDefault="00A91C9A" w:rsidP="00A91C9A">
      <w:pPr>
        <w:pStyle w:val="ListParagraph"/>
        <w:numPr>
          <w:ilvl w:val="0"/>
          <w:numId w:val="2"/>
        </w:numPr>
        <w:spacing w:line="240" w:lineRule="auto"/>
        <w:rPr>
          <w:rFonts w:asciiTheme="majorHAnsi" w:hAnsiTheme="majorHAnsi" w:cstheme="majorHAnsi"/>
          <w:i/>
          <w:sz w:val="18"/>
          <w:szCs w:val="18"/>
        </w:rPr>
      </w:pPr>
      <w:r w:rsidRPr="00772CFB">
        <w:rPr>
          <w:rFonts w:asciiTheme="majorHAnsi" w:hAnsiTheme="majorHAnsi" w:cstheme="majorHAnsi"/>
          <w:sz w:val="18"/>
          <w:szCs w:val="18"/>
        </w:rPr>
        <w:t xml:space="preserve">The NAO has also said that using a RAB model for nuclear new build could help achieve a strike price of £63.50 and £67.50, although these low prices are only possible because of large levels of risk transferred to the public purse, a subsidy not required for the major forms of renewable generation. Note that even these prices, with their massive transfer of risk not required by other generators, are not low enough to put new nuclear power on the cost-effective pathway to </w:t>
      </w:r>
      <w:proofErr w:type="spellStart"/>
      <w:r w:rsidRPr="00772CFB">
        <w:rPr>
          <w:rFonts w:asciiTheme="majorHAnsi" w:hAnsiTheme="majorHAnsi" w:cstheme="majorHAnsi"/>
          <w:sz w:val="18"/>
          <w:szCs w:val="18"/>
        </w:rPr>
        <w:t>decarbonisation</w:t>
      </w:r>
      <w:proofErr w:type="spellEnd"/>
      <w:r w:rsidRPr="00772CFB">
        <w:rPr>
          <w:rFonts w:asciiTheme="majorHAnsi" w:hAnsiTheme="majorHAnsi" w:cstheme="majorHAnsi"/>
          <w:sz w:val="18"/>
          <w:szCs w:val="18"/>
        </w:rPr>
        <w:t xml:space="preserve"> as modelled by Imperial College. </w:t>
      </w:r>
    </w:p>
    <w:p w14:paraId="6394BD82" w14:textId="77777777" w:rsidR="00A91C9A" w:rsidRPr="00772CFB" w:rsidRDefault="00A91C9A" w:rsidP="00A91C9A">
      <w:pPr>
        <w:pStyle w:val="ListParagraph"/>
        <w:spacing w:line="240" w:lineRule="auto"/>
        <w:ind w:left="1080"/>
        <w:rPr>
          <w:rFonts w:asciiTheme="majorHAnsi" w:hAnsiTheme="majorHAnsi" w:cstheme="majorHAnsi"/>
          <w:i/>
          <w:sz w:val="18"/>
          <w:szCs w:val="18"/>
        </w:rPr>
      </w:pPr>
    </w:p>
    <w:p w14:paraId="5C36FDB1" w14:textId="189E7E55" w:rsidR="00A91C9A" w:rsidRPr="00772CFB" w:rsidRDefault="00A91C9A" w:rsidP="00A91C9A">
      <w:pPr>
        <w:spacing w:line="240" w:lineRule="auto"/>
        <w:rPr>
          <w:rFonts w:asciiTheme="majorHAnsi" w:hAnsiTheme="majorHAnsi" w:cstheme="majorHAnsi"/>
          <w:i/>
          <w:sz w:val="18"/>
          <w:szCs w:val="18"/>
        </w:rPr>
      </w:pPr>
      <w:r w:rsidRPr="00772CFB">
        <w:rPr>
          <w:rFonts w:asciiTheme="majorHAnsi" w:hAnsiTheme="majorHAnsi" w:cstheme="majorHAnsi"/>
          <w:sz w:val="18"/>
          <w:szCs w:val="18"/>
        </w:rPr>
        <w:t>T</w:t>
      </w:r>
      <w:r w:rsidR="003A0DDF" w:rsidRPr="00772CFB">
        <w:rPr>
          <w:rFonts w:asciiTheme="majorHAnsi" w:hAnsiTheme="majorHAnsi" w:cstheme="majorHAnsi"/>
          <w:sz w:val="18"/>
          <w:szCs w:val="18"/>
        </w:rPr>
        <w:t>he</w:t>
      </w:r>
      <w:r w:rsidRPr="00772CFB">
        <w:rPr>
          <w:rFonts w:asciiTheme="majorHAnsi" w:hAnsiTheme="majorHAnsi" w:cstheme="majorHAnsi"/>
          <w:sz w:val="18"/>
          <w:szCs w:val="18"/>
        </w:rPr>
        <w:t xml:space="preserve"> Economics Editor of </w:t>
      </w:r>
      <w:hyperlink r:id="rId32" w:history="1">
        <w:r w:rsidRPr="00772CFB">
          <w:rPr>
            <w:rStyle w:val="Hyperlink"/>
            <w:rFonts w:asciiTheme="majorHAnsi" w:hAnsiTheme="majorHAnsi" w:cstheme="majorHAnsi"/>
            <w:sz w:val="18"/>
            <w:szCs w:val="18"/>
          </w:rPr>
          <w:t>the Guardian</w:t>
        </w:r>
      </w:hyperlink>
      <w:r w:rsidRPr="00772CFB">
        <w:rPr>
          <w:rFonts w:asciiTheme="majorHAnsi" w:hAnsiTheme="majorHAnsi" w:cstheme="majorHAnsi"/>
          <w:sz w:val="18"/>
          <w:szCs w:val="18"/>
        </w:rPr>
        <w:t xml:space="preserve"> points out</w:t>
      </w:r>
      <w:r w:rsidR="005B0BD0" w:rsidRPr="00772CFB">
        <w:rPr>
          <w:rFonts w:asciiTheme="majorHAnsi" w:hAnsiTheme="majorHAnsi" w:cstheme="majorHAnsi"/>
          <w:sz w:val="18"/>
          <w:szCs w:val="18"/>
        </w:rPr>
        <w:t>:</w:t>
      </w:r>
    </w:p>
    <w:p w14:paraId="44AF447F" w14:textId="77777777" w:rsidR="00A91C9A" w:rsidRPr="00772CFB" w:rsidRDefault="00A91C9A" w:rsidP="00A91C9A">
      <w:pPr>
        <w:spacing w:after="100" w:afterAutospacing="1" w:line="240" w:lineRule="auto"/>
        <w:ind w:left="720"/>
        <w:rPr>
          <w:rFonts w:asciiTheme="majorHAnsi" w:hAnsiTheme="majorHAnsi" w:cstheme="majorHAnsi"/>
          <w:i/>
          <w:sz w:val="18"/>
          <w:szCs w:val="18"/>
        </w:rPr>
      </w:pPr>
      <w:r w:rsidRPr="00772CFB">
        <w:rPr>
          <w:rFonts w:asciiTheme="majorHAnsi" w:eastAsia="Times New Roman" w:hAnsiTheme="majorHAnsi" w:cstheme="majorHAnsi"/>
          <w:i/>
          <w:color w:val="121212"/>
          <w:sz w:val="18"/>
          <w:szCs w:val="18"/>
        </w:rPr>
        <w:t>“no financing model can disguise the core truth about nuclear – the technology is hideously expensive</w:t>
      </w:r>
      <w:proofErr w:type="gramStart"/>
      <w:r w:rsidRPr="00772CFB">
        <w:rPr>
          <w:rFonts w:asciiTheme="majorHAnsi" w:eastAsia="Times New Roman" w:hAnsiTheme="majorHAnsi" w:cstheme="majorHAnsi"/>
          <w:i/>
          <w:color w:val="121212"/>
          <w:sz w:val="18"/>
          <w:szCs w:val="18"/>
        </w:rPr>
        <w:t>…..</w:t>
      </w:r>
      <w:proofErr w:type="gramEnd"/>
      <w:r w:rsidRPr="00772CFB">
        <w:rPr>
          <w:rFonts w:asciiTheme="majorHAnsi" w:eastAsia="Times New Roman" w:hAnsiTheme="majorHAnsi" w:cstheme="majorHAnsi"/>
          <w:i/>
          <w:color w:val="121212"/>
          <w:sz w:val="18"/>
          <w:szCs w:val="18"/>
        </w:rPr>
        <w:t xml:space="preserve"> the UK shouldn’t rush to tie itself to an expensive nuclear future and should instead back renewables, notably wind and solar, to continue becoming cheaper.”</w:t>
      </w:r>
    </w:p>
    <w:p w14:paraId="12E383C5" w14:textId="5420A8EE" w:rsidR="00A91C9A" w:rsidRPr="00772CFB" w:rsidRDefault="00A91C9A" w:rsidP="00A91C9A">
      <w:pPr>
        <w:spacing w:line="240" w:lineRule="auto"/>
        <w:rPr>
          <w:rFonts w:asciiTheme="majorHAnsi" w:hAnsiTheme="majorHAnsi" w:cstheme="majorHAnsi"/>
          <w:sz w:val="18"/>
          <w:szCs w:val="18"/>
        </w:rPr>
      </w:pPr>
      <w:r w:rsidRPr="00772CFB">
        <w:rPr>
          <w:rFonts w:asciiTheme="majorHAnsi" w:hAnsiTheme="majorHAnsi" w:cstheme="majorHAnsi"/>
          <w:sz w:val="18"/>
          <w:szCs w:val="18"/>
        </w:rPr>
        <w:t xml:space="preserve">And even more bluntly, the Economics Editor of </w:t>
      </w:r>
      <w:hyperlink r:id="rId33" w:history="1">
        <w:r w:rsidRPr="00772CFB">
          <w:rPr>
            <w:rStyle w:val="Hyperlink"/>
            <w:rFonts w:asciiTheme="majorHAnsi" w:hAnsiTheme="majorHAnsi" w:cstheme="majorHAnsi"/>
            <w:sz w:val="18"/>
            <w:szCs w:val="18"/>
          </w:rPr>
          <w:t>the Times</w:t>
        </w:r>
      </w:hyperlink>
      <w:r w:rsidRPr="00772CFB">
        <w:rPr>
          <w:rFonts w:asciiTheme="majorHAnsi" w:hAnsiTheme="majorHAnsi" w:cstheme="majorHAnsi"/>
          <w:sz w:val="18"/>
          <w:szCs w:val="18"/>
        </w:rPr>
        <w:t>:</w:t>
      </w:r>
    </w:p>
    <w:p w14:paraId="00000021" w14:textId="6252CE07" w:rsidR="00404674" w:rsidRPr="00772CFB" w:rsidRDefault="00A91C9A" w:rsidP="00620AF0">
      <w:pPr>
        <w:spacing w:line="240" w:lineRule="auto"/>
        <w:ind w:left="720"/>
        <w:rPr>
          <w:rFonts w:asciiTheme="majorHAnsi" w:hAnsiTheme="majorHAnsi" w:cstheme="majorHAnsi"/>
          <w:i/>
          <w:sz w:val="18"/>
          <w:szCs w:val="18"/>
        </w:rPr>
      </w:pPr>
      <w:r w:rsidRPr="00772CFB">
        <w:rPr>
          <w:rFonts w:asciiTheme="majorHAnsi" w:hAnsiTheme="majorHAnsi" w:cstheme="majorHAnsi"/>
          <w:i/>
          <w:color w:val="333333"/>
          <w:sz w:val="18"/>
          <w:szCs w:val="18"/>
          <w:shd w:val="clear" w:color="auto" w:fill="FFFFFF"/>
        </w:rPr>
        <w:t xml:space="preserve">“[the RAB] might avoid a re-run of Hinkley saddling consumers with rip-off bills decades out, but only at the price of leaving them exposed to construction risk. </w:t>
      </w:r>
      <w:proofErr w:type="gramStart"/>
      <w:r w:rsidRPr="00772CFB">
        <w:rPr>
          <w:rFonts w:asciiTheme="majorHAnsi" w:hAnsiTheme="majorHAnsi" w:cstheme="majorHAnsi"/>
          <w:i/>
          <w:color w:val="333333"/>
          <w:sz w:val="18"/>
          <w:szCs w:val="18"/>
          <w:shd w:val="clear" w:color="auto" w:fill="FFFFFF"/>
        </w:rPr>
        <w:t>….Under</w:t>
      </w:r>
      <w:proofErr w:type="gramEnd"/>
      <w:r w:rsidRPr="00772CFB">
        <w:rPr>
          <w:rFonts w:asciiTheme="majorHAnsi" w:hAnsiTheme="majorHAnsi" w:cstheme="majorHAnsi"/>
          <w:i/>
          <w:color w:val="333333"/>
          <w:sz w:val="18"/>
          <w:szCs w:val="18"/>
          <w:shd w:val="clear" w:color="auto" w:fill="FFFFFF"/>
        </w:rPr>
        <w:t xml:space="preserve"> the proposed RAB scheme, energy bills will increase to pay for nuclear power stations before they start generating. In short, we’ll be paying upfront for EDF’s routine screw-ups.”</w:t>
      </w:r>
    </w:p>
    <w:sectPr w:rsidR="00404674" w:rsidRPr="00772CF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8672A" w14:textId="77777777" w:rsidR="00C51335" w:rsidRDefault="00C51335">
      <w:pPr>
        <w:spacing w:line="240" w:lineRule="auto"/>
      </w:pPr>
      <w:r>
        <w:separator/>
      </w:r>
    </w:p>
  </w:endnote>
  <w:endnote w:type="continuationSeparator" w:id="0">
    <w:p w14:paraId="1F6C0303" w14:textId="77777777" w:rsidR="00C51335" w:rsidRDefault="00C51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8617" w14:textId="77777777" w:rsidR="00C51335" w:rsidRDefault="00C51335">
      <w:pPr>
        <w:spacing w:line="240" w:lineRule="auto"/>
      </w:pPr>
      <w:r>
        <w:separator/>
      </w:r>
    </w:p>
  </w:footnote>
  <w:footnote w:type="continuationSeparator" w:id="0">
    <w:p w14:paraId="30AA23CB" w14:textId="77777777" w:rsidR="00C51335" w:rsidRDefault="00C51335">
      <w:pPr>
        <w:spacing w:line="240" w:lineRule="auto"/>
      </w:pPr>
      <w:r>
        <w:continuationSeparator/>
      </w:r>
    </w:p>
  </w:footnote>
  <w:footnote w:id="1">
    <w:p w14:paraId="3142355D" w14:textId="77777777" w:rsidR="00330A22" w:rsidRPr="00950EDF" w:rsidRDefault="00330A22" w:rsidP="00502B4B">
      <w:pPr>
        <w:pStyle w:val="FootnoteText"/>
        <w:rPr>
          <w:sz w:val="16"/>
          <w:szCs w:val="16"/>
        </w:rPr>
      </w:pPr>
      <w:r w:rsidRPr="00950EDF">
        <w:rPr>
          <w:rStyle w:val="FootnoteReference"/>
          <w:sz w:val="16"/>
          <w:szCs w:val="16"/>
        </w:rPr>
        <w:footnoteRef/>
      </w:r>
      <w:r w:rsidRPr="00950EDF">
        <w:rPr>
          <w:sz w:val="16"/>
          <w:szCs w:val="16"/>
        </w:rPr>
        <w:t xml:space="preserve">  Imperial College used Whole-electricity System Investment Model (</w:t>
      </w:r>
      <w:proofErr w:type="spellStart"/>
      <w:r w:rsidRPr="00950EDF">
        <w:rPr>
          <w:sz w:val="16"/>
          <w:szCs w:val="16"/>
        </w:rPr>
        <w:t>WeSIM</w:t>
      </w:r>
      <w:proofErr w:type="spellEnd"/>
      <w:r w:rsidRPr="00950EDF">
        <w:rPr>
          <w:sz w:val="16"/>
          <w:szCs w:val="16"/>
        </w:rPr>
        <w:t>), described as “a comprehensive system analysis model that is able to simultaneously balance long-term investment decisions against short-term operation decisions, across generation, transmission and distribution systems, in an integrated fashion”</w:t>
      </w:r>
    </w:p>
  </w:footnote>
  <w:footnote w:id="2">
    <w:p w14:paraId="5405F738" w14:textId="77777777" w:rsidR="00330A22" w:rsidRPr="00950EDF" w:rsidRDefault="00330A22" w:rsidP="00502B4B">
      <w:pPr>
        <w:pStyle w:val="FootnoteText"/>
        <w:rPr>
          <w:sz w:val="16"/>
          <w:szCs w:val="16"/>
        </w:rPr>
      </w:pPr>
      <w:r w:rsidRPr="00950EDF">
        <w:rPr>
          <w:rStyle w:val="FootnoteReference"/>
          <w:sz w:val="16"/>
          <w:szCs w:val="16"/>
        </w:rPr>
        <w:footnoteRef/>
      </w:r>
      <w:r w:rsidRPr="00950EDF">
        <w:rPr>
          <w:sz w:val="16"/>
          <w:szCs w:val="16"/>
        </w:rPr>
        <w:t xml:space="preserve"> Energy Systems Catapult describes itself as “an independent, not-for-profit </w:t>
      </w:r>
      <w:proofErr w:type="spellStart"/>
      <w:r w:rsidRPr="00950EDF">
        <w:rPr>
          <w:sz w:val="16"/>
          <w:szCs w:val="16"/>
        </w:rPr>
        <w:t>centre</w:t>
      </w:r>
      <w:proofErr w:type="spellEnd"/>
      <w:r w:rsidRPr="00950EDF">
        <w:rPr>
          <w:sz w:val="16"/>
          <w:szCs w:val="16"/>
        </w:rPr>
        <w:t xml:space="preserve"> of excellence that bridges the gap between industry, government, academia and research. We take a whole-systems view of the energy sector” and is core funded via UK Research and Innovation</w:t>
      </w:r>
    </w:p>
  </w:footnote>
  <w:footnote w:id="3">
    <w:p w14:paraId="408DE2D1" w14:textId="77777777" w:rsidR="00330A22" w:rsidRPr="00950EDF" w:rsidRDefault="00330A22" w:rsidP="00502B4B">
      <w:pPr>
        <w:pStyle w:val="FootnoteText"/>
        <w:rPr>
          <w:sz w:val="16"/>
          <w:szCs w:val="16"/>
        </w:rPr>
      </w:pPr>
      <w:r w:rsidRPr="00950EDF">
        <w:rPr>
          <w:rStyle w:val="FootnoteReference"/>
          <w:sz w:val="16"/>
          <w:szCs w:val="16"/>
        </w:rPr>
        <w:footnoteRef/>
      </w:r>
      <w:r w:rsidRPr="00950EDF">
        <w:rPr>
          <w:sz w:val="16"/>
          <w:szCs w:val="16"/>
        </w:rPr>
        <w:t xml:space="preserve"> ESME is described as “a staple of UK energy systems analysis for many years. It is a peer reviewed, least-cost </w:t>
      </w:r>
      <w:proofErr w:type="spellStart"/>
      <w:r w:rsidRPr="00950EDF">
        <w:rPr>
          <w:sz w:val="16"/>
          <w:szCs w:val="16"/>
        </w:rPr>
        <w:t>optimisation</w:t>
      </w:r>
      <w:proofErr w:type="spellEnd"/>
      <w:r w:rsidRPr="00950EDF">
        <w:rPr>
          <w:sz w:val="16"/>
          <w:szCs w:val="16"/>
        </w:rPr>
        <w:t xml:space="preserve"> model designed to explore technology options for a UK energy system with carbon constraints applied”</w:t>
      </w:r>
    </w:p>
  </w:footnote>
  <w:footnote w:id="4">
    <w:p w14:paraId="1E434C36" w14:textId="77777777" w:rsidR="00330A22" w:rsidRPr="00950EDF" w:rsidRDefault="00330A22" w:rsidP="00502B4B">
      <w:pPr>
        <w:pStyle w:val="NormalWeb"/>
        <w:spacing w:before="0" w:beforeAutospacing="0"/>
        <w:rPr>
          <w:rFonts w:ascii="Arial" w:hAnsi="Arial" w:cs="Arial"/>
          <w:color w:val="000000"/>
        </w:rPr>
      </w:pPr>
      <w:r w:rsidRPr="00950EDF">
        <w:rPr>
          <w:rStyle w:val="FootnoteReference"/>
          <w:rFonts w:ascii="Arial" w:hAnsi="Arial" w:cs="Arial"/>
          <w:sz w:val="16"/>
          <w:szCs w:val="16"/>
        </w:rPr>
        <w:footnoteRef/>
      </w:r>
      <w:r w:rsidRPr="00950EDF">
        <w:rPr>
          <w:rFonts w:ascii="Arial" w:hAnsi="Arial" w:cs="Arial"/>
          <w:sz w:val="16"/>
          <w:szCs w:val="16"/>
        </w:rPr>
        <w:t xml:space="preserve"> </w:t>
      </w:r>
      <w:r w:rsidRPr="00950EDF">
        <w:rPr>
          <w:rFonts w:ascii="Arial" w:eastAsiaTheme="minorHAnsi" w:hAnsi="Arial" w:cs="Arial"/>
          <w:sz w:val="16"/>
          <w:szCs w:val="16"/>
          <w:lang w:eastAsia="en-US"/>
        </w:rPr>
        <w:t>LCP Energy provides “energy market expertise, mathematical modelling and new technological approaches to the GB and Irish electricity markets” and describes the modelling used as</w:t>
      </w:r>
      <w:r w:rsidRPr="00950EDF">
        <w:rPr>
          <w:rFonts w:ascii="Arial" w:hAnsi="Arial" w:cs="Arial"/>
          <w:sz w:val="16"/>
          <w:szCs w:val="16"/>
        </w:rPr>
        <w:t xml:space="preserve"> “</w:t>
      </w:r>
      <w:r w:rsidRPr="00950EDF">
        <w:rPr>
          <w:rFonts w:ascii="Arial" w:eastAsiaTheme="minorHAnsi" w:hAnsi="Arial" w:cs="Arial"/>
          <w:sz w:val="16"/>
          <w:szCs w:val="16"/>
          <w:lang w:eastAsia="en-US"/>
        </w:rPr>
        <w:t>Our analysis is supported by our in-house modelling framework, which is used by both industry and policymakers. It is the primary power market forecasting tool used by BEIS to assess the impact of changes to energy policy. It is also used by National Grid to model system security and produce their annual recommendations for the capacity auction requirements, by Ofgem to assess changes to charging arrangements, and by the LCCC to set the costs to suppliers of the Contracts for Difference scheme”.</w:t>
      </w:r>
      <w:r w:rsidRPr="00950EDF">
        <w:rPr>
          <w:rFonts w:ascii="Arial" w:hAnsi="Arial" w:cs="Arial"/>
          <w:sz w:val="16"/>
          <w:szCs w:val="16"/>
        </w:rPr>
        <w:t xml:space="preserve"> </w:t>
      </w:r>
      <w:hyperlink r:id="rId1" w:history="1">
        <w:r w:rsidRPr="00950EDF">
          <w:rPr>
            <w:rStyle w:val="Hyperlink"/>
            <w:rFonts w:ascii="Arial" w:hAnsi="Arial" w:cs="Arial"/>
            <w:sz w:val="16"/>
            <w:szCs w:val="16"/>
          </w:rPr>
          <w:t>https://www.lcp.uk.com/energy/</w:t>
        </w:r>
      </w:hyperlink>
    </w:p>
  </w:footnote>
  <w:footnote w:id="5">
    <w:p w14:paraId="7F0CE721" w14:textId="58DE5A4C" w:rsidR="00330A22" w:rsidRPr="00950EDF" w:rsidRDefault="00330A22" w:rsidP="00A91C9A">
      <w:pPr>
        <w:pStyle w:val="FootnoteText"/>
        <w:rPr>
          <w:sz w:val="16"/>
          <w:szCs w:val="16"/>
        </w:rPr>
      </w:pPr>
      <w:r w:rsidRPr="00950EDF">
        <w:rPr>
          <w:rStyle w:val="FootnoteReference"/>
          <w:sz w:val="16"/>
          <w:szCs w:val="16"/>
        </w:rPr>
        <w:footnoteRef/>
      </w:r>
      <w:r w:rsidRPr="00950EDF">
        <w:rPr>
          <w:sz w:val="16"/>
          <w:szCs w:val="16"/>
        </w:rPr>
        <w:t xml:space="preserve"> See </w:t>
      </w:r>
      <w:hyperlink r:id="rId2" w:history="1">
        <w:r w:rsidRPr="00950EDF">
          <w:rPr>
            <w:color w:val="0000FF"/>
            <w:sz w:val="16"/>
            <w:szCs w:val="16"/>
            <w:u w:val="single"/>
          </w:rPr>
          <w:t>https://www.nao.org.uk/wp-content/uploads/2017/06/Hinkley-Point-C.pdf</w:t>
        </w:r>
      </w:hyperlink>
      <w:r w:rsidRPr="00950EDF">
        <w:rPr>
          <w:sz w:val="16"/>
          <w:szCs w:val="16"/>
        </w:rPr>
        <w:t xml:space="preserve"> </w:t>
      </w:r>
      <w:r w:rsidR="00772CFB" w:rsidRPr="00950EDF">
        <w:rPr>
          <w:sz w:val="18"/>
          <w:szCs w:val="18"/>
        </w:rPr>
        <w:t>“In September 2016, HM Treasury highlighted how the value-for-money case for HPC had weakened. But it concluded that the legal, reputational, investor and diplomatic ramifications of not proceeding meant it was, on balance, better to continue with the deal.”</w:t>
      </w:r>
    </w:p>
    <w:p w14:paraId="2D0BE330" w14:textId="25B62CB8" w:rsidR="00330A22" w:rsidRPr="00950EDF" w:rsidRDefault="00330A22" w:rsidP="00A91C9A">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A4F68"/>
    <w:multiLevelType w:val="hybridMultilevel"/>
    <w:tmpl w:val="167E3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E65BB3"/>
    <w:multiLevelType w:val="hybridMultilevel"/>
    <w:tmpl w:val="901058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74"/>
    <w:rsid w:val="000444F0"/>
    <w:rsid w:val="0031543B"/>
    <w:rsid w:val="00330A22"/>
    <w:rsid w:val="003A0DDF"/>
    <w:rsid w:val="00404674"/>
    <w:rsid w:val="0041263F"/>
    <w:rsid w:val="004779EC"/>
    <w:rsid w:val="00502B4B"/>
    <w:rsid w:val="0058214C"/>
    <w:rsid w:val="005B0BD0"/>
    <w:rsid w:val="005B5619"/>
    <w:rsid w:val="00620AF0"/>
    <w:rsid w:val="0063514D"/>
    <w:rsid w:val="0070567D"/>
    <w:rsid w:val="00772CFB"/>
    <w:rsid w:val="007E7C90"/>
    <w:rsid w:val="009376D6"/>
    <w:rsid w:val="00950EDF"/>
    <w:rsid w:val="009F2E78"/>
    <w:rsid w:val="00A91C9A"/>
    <w:rsid w:val="00AC2F12"/>
    <w:rsid w:val="00B74666"/>
    <w:rsid w:val="00B83F50"/>
    <w:rsid w:val="00BB4EE6"/>
    <w:rsid w:val="00BC5E52"/>
    <w:rsid w:val="00BD2D80"/>
    <w:rsid w:val="00C046DC"/>
    <w:rsid w:val="00C51335"/>
    <w:rsid w:val="00CA479F"/>
    <w:rsid w:val="00E209E2"/>
    <w:rsid w:val="00EA02A5"/>
    <w:rsid w:val="00FB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E940"/>
  <w15:docId w15:val="{05B80FE9-C8F7-4D46-9A49-403E4B3B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unhideWhenUsed/>
    <w:rsid w:val="00502B4B"/>
    <w:pPr>
      <w:spacing w:line="240" w:lineRule="auto"/>
    </w:pPr>
    <w:rPr>
      <w:sz w:val="20"/>
      <w:szCs w:val="20"/>
    </w:rPr>
  </w:style>
  <w:style w:type="character" w:customStyle="1" w:styleId="FootnoteTextChar">
    <w:name w:val="Footnote Text Char"/>
    <w:basedOn w:val="DefaultParagraphFont"/>
    <w:link w:val="FootnoteText"/>
    <w:uiPriority w:val="99"/>
    <w:rsid w:val="00502B4B"/>
    <w:rPr>
      <w:sz w:val="20"/>
      <w:szCs w:val="20"/>
    </w:rPr>
  </w:style>
  <w:style w:type="character" w:styleId="FootnoteReference">
    <w:name w:val="footnote reference"/>
    <w:basedOn w:val="DefaultParagraphFont"/>
    <w:uiPriority w:val="99"/>
    <w:semiHidden/>
    <w:unhideWhenUsed/>
    <w:rsid w:val="00502B4B"/>
    <w:rPr>
      <w:vertAlign w:val="superscript"/>
    </w:rPr>
  </w:style>
  <w:style w:type="character" w:styleId="Hyperlink">
    <w:name w:val="Hyperlink"/>
    <w:basedOn w:val="DefaultParagraphFont"/>
    <w:uiPriority w:val="99"/>
    <w:unhideWhenUsed/>
    <w:rsid w:val="00502B4B"/>
    <w:rPr>
      <w:color w:val="0000FF" w:themeColor="hyperlink"/>
      <w:u w:val="single"/>
    </w:rPr>
  </w:style>
  <w:style w:type="character" w:styleId="UnresolvedMention">
    <w:name w:val="Unresolved Mention"/>
    <w:basedOn w:val="DefaultParagraphFont"/>
    <w:uiPriority w:val="99"/>
    <w:semiHidden/>
    <w:unhideWhenUsed/>
    <w:rsid w:val="00502B4B"/>
    <w:rPr>
      <w:color w:val="605E5C"/>
      <w:shd w:val="clear" w:color="auto" w:fill="E1DFDD"/>
    </w:rPr>
  </w:style>
  <w:style w:type="paragraph" w:styleId="NormalWeb">
    <w:name w:val="Normal (Web)"/>
    <w:basedOn w:val="Normal"/>
    <w:uiPriority w:val="99"/>
    <w:unhideWhenUsed/>
    <w:rsid w:val="00502B4B"/>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41263F"/>
    <w:pPr>
      <w:ind w:left="720"/>
      <w:contextualSpacing/>
    </w:pPr>
  </w:style>
  <w:style w:type="paragraph" w:styleId="Header">
    <w:name w:val="header"/>
    <w:basedOn w:val="Normal"/>
    <w:link w:val="HeaderChar"/>
    <w:uiPriority w:val="99"/>
    <w:unhideWhenUsed/>
    <w:rsid w:val="004779EC"/>
    <w:pPr>
      <w:tabs>
        <w:tab w:val="center" w:pos="4513"/>
        <w:tab w:val="right" w:pos="9026"/>
      </w:tabs>
      <w:spacing w:line="240" w:lineRule="auto"/>
    </w:pPr>
  </w:style>
  <w:style w:type="character" w:customStyle="1" w:styleId="HeaderChar">
    <w:name w:val="Header Char"/>
    <w:basedOn w:val="DefaultParagraphFont"/>
    <w:link w:val="Header"/>
    <w:uiPriority w:val="99"/>
    <w:rsid w:val="004779EC"/>
  </w:style>
  <w:style w:type="paragraph" w:styleId="Footer">
    <w:name w:val="footer"/>
    <w:basedOn w:val="Normal"/>
    <w:link w:val="FooterChar"/>
    <w:uiPriority w:val="99"/>
    <w:unhideWhenUsed/>
    <w:rsid w:val="004779EC"/>
    <w:pPr>
      <w:tabs>
        <w:tab w:val="center" w:pos="4513"/>
        <w:tab w:val="right" w:pos="9026"/>
      </w:tabs>
      <w:spacing w:line="240" w:lineRule="auto"/>
    </w:pPr>
  </w:style>
  <w:style w:type="character" w:customStyle="1" w:styleId="FooterChar">
    <w:name w:val="Footer Char"/>
    <w:basedOn w:val="DefaultParagraphFont"/>
    <w:link w:val="Footer"/>
    <w:uiPriority w:val="99"/>
    <w:rsid w:val="00477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heguardian.com/environment/2020/jun/18/worlds-biggest-liquid-air-battery-starts-construction-in-uk" TargetMode="External"/><Relationship Id="rId18" Type="http://schemas.openxmlformats.org/officeDocument/2006/relationships/hyperlink" Target="https://insight.lcp.uk.com/acton/attachment/20628/f-d32a3b26-13a3-4334-9d7f-0cb5634e5b9d/1/-/-/-/-/Net%20zero%20without%20breaking%20the%20bank%20-%20LCP%20SSE%20report%202021%20.pdf" TargetMode="External"/><Relationship Id="rId26" Type="http://schemas.openxmlformats.org/officeDocument/2006/relationships/hyperlink" Target="https://www.nao.org.uk/wp-content/uploads/2017/06/Hinkley-Point-summary.pdf" TargetMode="External"/><Relationship Id="rId3" Type="http://schemas.openxmlformats.org/officeDocument/2006/relationships/styles" Target="styles.xml"/><Relationship Id="rId21" Type="http://schemas.openxmlformats.org/officeDocument/2006/relationships/hyperlink" Target="https://www.neimagazine.com/news/newsflamanville-3-startup-pushed-back-to-2024-7853088%20and%20https:/www.lemonde.fr/les-decodeurs/article/2019/06/24/epr-de-flamanville-visualisez-comment-le-cout-et-la-duree-du-chantier-ont-triple-depuis-2007_5480745_4355770.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bout.bnef.com/blog/battery-pack-prices-fall-as-market-ramps-up-with-market-average-at-156-kwh-in-2019/" TargetMode="External"/><Relationship Id="rId17" Type="http://schemas.openxmlformats.org/officeDocument/2006/relationships/hyperlink" Target="https://www.goodenergy.co.uk/business/exclusive/renewable-nation" TargetMode="External"/><Relationship Id="rId25" Type="http://schemas.openxmlformats.org/officeDocument/2006/relationships/hyperlink" Target="https://www.telegraph.co.uk/business/2020/07/11/doubts-cast-edfs-ability-build-power-stations-time-budget/" TargetMode="External"/><Relationship Id="rId33" Type="http://schemas.openxmlformats.org/officeDocument/2006/relationships/hyperlink" Target="https://www.thetimes.co.uk/article/sinking-nuclear-raft-needs-scuttling-p0qmqs28b" TargetMode="External"/><Relationship Id="rId2" Type="http://schemas.openxmlformats.org/officeDocument/2006/relationships/numbering" Target="numbering.xml"/><Relationship Id="rId16" Type="http://schemas.openxmlformats.org/officeDocument/2006/relationships/hyperlink" Target="https://www.imperial.ac.uk/news/223373/uk-offshore-wind-target-must-least/" TargetMode="External"/><Relationship Id="rId20" Type="http://schemas.openxmlformats.org/officeDocument/2006/relationships/hyperlink" Target="https://www.theguardian.com/uk-news/2019/sep/25/hinkley-point-nuclear-plant-to-run-29m-over-budget" TargetMode="External"/><Relationship Id="rId29" Type="http://schemas.openxmlformats.org/officeDocument/2006/relationships/hyperlink" Target="https://www.theguardian.com/business/2019/oct/03/energy-network-firms-allowed-to-make-bigger-than-expected-profits-ofgem-admi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c.org.uk/news/falling-cost-of-renewables-strengthens-case-for-accelerating-deployment/" TargetMode="External"/><Relationship Id="rId24" Type="http://schemas.openxmlformats.org/officeDocument/2006/relationships/hyperlink" Target="https://www.ans.org/news/article-409/edf-fined-millions-for-disseminating-misleading-information-about-uk-nuclear-project/" TargetMode="External"/><Relationship Id="rId32" Type="http://schemas.openxmlformats.org/officeDocument/2006/relationships/hyperlink" Target="https://www.theguardian.com/business/nils-pratley-on-finance/2019/jul/23/lets-face-it-nuclear-power-is-hideously-dear-and-far-from-ideal" TargetMode="External"/><Relationship Id="rId5" Type="http://schemas.openxmlformats.org/officeDocument/2006/relationships/webSettings" Target="webSettings.xml"/><Relationship Id="rId15" Type="http://schemas.openxmlformats.org/officeDocument/2006/relationships/hyperlink" Target="https://www.thetimes.co.uk/article/sizewell-c-faces-six-year-emissions-lag-xm72b92tb" TargetMode="External"/><Relationship Id="rId23" Type="http://schemas.openxmlformats.org/officeDocument/2006/relationships/hyperlink" Target="https://www.theguardian.com/uk-news/2020/jul/31/hinkley-point-c-french-watchdog-fines-edf-5m-for-false-claims-on-cost" TargetMode="External"/><Relationship Id="rId28" Type="http://schemas.openxmlformats.org/officeDocument/2006/relationships/hyperlink" Target="https://www.theguardian.com/business/2019/jul/27/despite-hinkley-new-plan-nuclear-hardly-better-than-old-one" TargetMode="External"/><Relationship Id="rId10" Type="http://schemas.openxmlformats.org/officeDocument/2006/relationships/hyperlink" Target="https://investors.nationalgrid.com/~/media/Files/N/National-Grid-IR/reports/future-energy-scenarios-2015.pdf" TargetMode="External"/><Relationship Id="rId19" Type="http://schemas.openxmlformats.org/officeDocument/2006/relationships/hyperlink" Target="https://www.theyworkforyou.com/wrans/?id=2020-10-08.100928.h&amp;s=nuclear+speaker%3A24910" TargetMode="External"/><Relationship Id="rId31" Type="http://schemas.openxmlformats.org/officeDocument/2006/relationships/hyperlink" Target="https://www.worldnuclearreport.org/The-World-Nuclear-Industry-Status-Report-2018-HTML.html" TargetMode="External"/><Relationship Id="rId4" Type="http://schemas.openxmlformats.org/officeDocument/2006/relationships/settings" Target="settings.xml"/><Relationship Id="rId9" Type="http://schemas.openxmlformats.org/officeDocument/2006/relationships/hyperlink" Target="https://twitter.com/JohnMurton/status/1268111336447389697" TargetMode="External"/><Relationship Id="rId14" Type="http://schemas.openxmlformats.org/officeDocument/2006/relationships/hyperlink" Target="https://about.bnef.com/blog/hydrogen-economy-offers-promising-path-to-decarbonization/" TargetMode="External"/><Relationship Id="rId22" Type="http://schemas.openxmlformats.org/officeDocument/2006/relationships/hyperlink" Target="https://www.world-nuclear-news.org/Articles/Further-delay-in-commissioning-of-Finnish-EPR" TargetMode="External"/><Relationship Id="rId27" Type="http://schemas.openxmlformats.org/officeDocument/2006/relationships/hyperlink" Target="https://www.oxera.com/agenda/the-regulatory-asset-base-and-regulatory-commitment/" TargetMode="External"/><Relationship Id="rId30" Type="http://schemas.openxmlformats.org/officeDocument/2006/relationships/hyperlink" Target="https://eciu.net/blog/2018/where-next-for-uk-nuclear"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nao.org.uk/wp-content/uploads/2017/06/Hinkley-Point-C.pdf" TargetMode="External"/><Relationship Id="rId1" Type="http://schemas.openxmlformats.org/officeDocument/2006/relationships/hyperlink" Target="https://www.lcp.uk.com/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5A53D-55D8-4B6D-AA86-B4EF62A2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Greenpeace UK</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Parr</dc:creator>
  <cp:lastModifiedBy>Graham Thompson</cp:lastModifiedBy>
  <cp:revision>2</cp:revision>
  <dcterms:created xsi:type="dcterms:W3CDTF">2021-10-18T18:35:00Z</dcterms:created>
  <dcterms:modified xsi:type="dcterms:W3CDTF">2021-10-18T18:35:00Z</dcterms:modified>
</cp:coreProperties>
</file>