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60C0" w14:textId="28AC839F" w:rsidR="00C82369" w:rsidRDefault="00896F4B" w:rsidP="006D5FF7">
      <w:pPr>
        <w:pStyle w:val="Heading1"/>
      </w:pPr>
      <w:r>
        <w:t xml:space="preserve">Over </w:t>
      </w:r>
      <w:r w:rsidR="00B21C69">
        <w:t>1 in 3 Business</w:t>
      </w:r>
      <w:r w:rsidR="0070722F">
        <w:t>es</w:t>
      </w:r>
      <w:r w:rsidR="00B21C69">
        <w:t xml:space="preserve"> at Risk of Being Fined Sinc</w:t>
      </w:r>
      <w:r w:rsidR="0070722F">
        <w:t>e GDPR Update</w:t>
      </w:r>
      <w:r w:rsidR="004E0A1F">
        <w:t>,</w:t>
      </w:r>
      <w:r w:rsidR="00C82369">
        <w:t xml:space="preserve"> </w:t>
      </w:r>
      <w:r w:rsidR="00B21C69">
        <w:t>ICO</w:t>
      </w:r>
      <w:r w:rsidR="00C82369">
        <w:t xml:space="preserve"> Data Reveals</w:t>
      </w:r>
    </w:p>
    <w:p w14:paraId="48BC734D" w14:textId="77777777" w:rsidR="00C82369" w:rsidRPr="007233B8" w:rsidRDefault="00C82369" w:rsidP="00C82369">
      <w:pPr>
        <w:rPr>
          <w:b/>
          <w:bCs/>
        </w:rPr>
      </w:pPr>
    </w:p>
    <w:p w14:paraId="00A02ABE" w14:textId="34E4D323" w:rsidR="00C82369" w:rsidRDefault="00C82369" w:rsidP="00C82369">
      <w:pPr>
        <w:rPr>
          <w:b/>
          <w:bCs/>
        </w:rPr>
      </w:pPr>
      <w:r>
        <w:rPr>
          <w:b/>
          <w:bCs/>
        </w:rPr>
        <w:t>Ongoing</w:t>
      </w:r>
      <w:r w:rsidRPr="007233B8">
        <w:rPr>
          <w:b/>
          <w:bCs/>
        </w:rPr>
        <w:t xml:space="preserve"> data published by the Information Commissioner’s Office </w:t>
      </w:r>
      <w:r>
        <w:rPr>
          <w:b/>
          <w:bCs/>
        </w:rPr>
        <w:t>reveals th</w:t>
      </w:r>
      <w:r w:rsidR="00F722B3">
        <w:rPr>
          <w:b/>
          <w:bCs/>
        </w:rPr>
        <w:t>at</w:t>
      </w:r>
      <w:r>
        <w:rPr>
          <w:b/>
          <w:bCs/>
        </w:rPr>
        <w:t xml:space="preserve"> </w:t>
      </w:r>
      <w:r w:rsidR="008E41F5">
        <w:rPr>
          <w:b/>
          <w:bCs/>
        </w:rPr>
        <w:t xml:space="preserve">37% of </w:t>
      </w:r>
      <w:r w:rsidR="00B21C69">
        <w:rPr>
          <w:b/>
          <w:bCs/>
        </w:rPr>
        <w:t>business</w:t>
      </w:r>
      <w:r w:rsidR="0070722F">
        <w:rPr>
          <w:b/>
          <w:bCs/>
        </w:rPr>
        <w:t>es are at risk of</w:t>
      </w:r>
      <w:r w:rsidR="008E41F5">
        <w:rPr>
          <w:b/>
          <w:bCs/>
        </w:rPr>
        <w:t xml:space="preserve"> huge</w:t>
      </w:r>
      <w:r w:rsidR="0070722F">
        <w:rPr>
          <w:b/>
          <w:bCs/>
        </w:rPr>
        <w:t xml:space="preserve"> data breach</w:t>
      </w:r>
      <w:r w:rsidR="008E41F5">
        <w:rPr>
          <w:b/>
          <w:bCs/>
        </w:rPr>
        <w:t xml:space="preserve"> fines</w:t>
      </w:r>
      <w:r w:rsidR="0070722F">
        <w:rPr>
          <w:b/>
          <w:bCs/>
        </w:rPr>
        <w:t xml:space="preserve"> since the GDPR update</w:t>
      </w:r>
      <w:r w:rsidR="008E41F5">
        <w:rPr>
          <w:b/>
          <w:bCs/>
        </w:rPr>
        <w:t>.</w:t>
      </w:r>
    </w:p>
    <w:p w14:paraId="1B945F5E" w14:textId="77777777" w:rsidR="00C82369" w:rsidRDefault="00C82369" w:rsidP="00C82369"/>
    <w:p w14:paraId="261B504C" w14:textId="77777777" w:rsidR="00C82369" w:rsidRDefault="00C82369" w:rsidP="00C82369">
      <w:r>
        <w:t xml:space="preserve">A recent </w:t>
      </w:r>
      <w:hyperlink r:id="rId5" w:history="1">
        <w:r w:rsidRPr="007233B8">
          <w:rPr>
            <w:rStyle w:val="Hyperlink"/>
          </w:rPr>
          <w:t>study</w:t>
        </w:r>
      </w:hyperlink>
      <w:r>
        <w:t xml:space="preserve"> from leading UK data breach solicitors, Hayes Connor, has uncovered the industries most affected by data breaches. They analysed the ICO’s ongoing data security report, which </w:t>
      </w:r>
      <w:r w:rsidRPr="00E70614">
        <w:t>show</w:t>
      </w:r>
      <w:r>
        <w:t>s</w:t>
      </w:r>
      <w:r w:rsidRPr="00E70614">
        <w:t xml:space="preserve"> how businesses have been conforming to GDPR since its inception.</w:t>
      </w:r>
    </w:p>
    <w:p w14:paraId="1F90F164" w14:textId="77777777" w:rsidR="008E41F5" w:rsidRDefault="008E41F5" w:rsidP="008E41F5"/>
    <w:p w14:paraId="5B6604CA" w14:textId="77777777" w:rsidR="008E41F5" w:rsidRDefault="008E41F5" w:rsidP="008E41F5">
      <w:r>
        <w:t xml:space="preserve">Shockingly, </w:t>
      </w:r>
      <w:r>
        <w:t xml:space="preserve">just </w:t>
      </w:r>
      <w:r w:rsidRPr="00472BAE">
        <w:rPr>
          <w:b/>
          <w:bCs/>
        </w:rPr>
        <w:t>1 in 4 data breaches</w:t>
      </w:r>
      <w:r>
        <w:t xml:space="preserve"> </w:t>
      </w:r>
      <w:r>
        <w:t xml:space="preserve">across all sectors are said to have been </w:t>
      </w:r>
      <w:r w:rsidRPr="00472BAE">
        <w:rPr>
          <w:b/>
          <w:bCs/>
        </w:rPr>
        <w:t xml:space="preserve">reported in </w:t>
      </w:r>
      <w:r w:rsidRPr="00472BAE">
        <w:rPr>
          <w:b/>
          <w:bCs/>
        </w:rPr>
        <w:t>l</w:t>
      </w:r>
      <w:r w:rsidRPr="00472BAE">
        <w:rPr>
          <w:b/>
          <w:bCs/>
        </w:rPr>
        <w:t>ess than 24 hours</w:t>
      </w:r>
      <w:r>
        <w:t xml:space="preserve">. 38% were reported between 24 and 72 hours, whilst </w:t>
      </w:r>
      <w:r w:rsidRPr="00472BAE">
        <w:rPr>
          <w:b/>
          <w:bCs/>
        </w:rPr>
        <w:t>37% were reported after 72 hours</w:t>
      </w:r>
      <w:r>
        <w:t>.</w:t>
      </w:r>
    </w:p>
    <w:p w14:paraId="72BCA87A" w14:textId="77777777" w:rsidR="008E41F5" w:rsidRDefault="008E41F5" w:rsidP="008E41F5"/>
    <w:p w14:paraId="0B6E05B5" w14:textId="77777777" w:rsidR="008E41F5" w:rsidRDefault="008E41F5" w:rsidP="008E41F5">
      <w:r>
        <w:t xml:space="preserve">Part of the 2018 GDPR regulations require businesses to report a data breach within 72 hours. </w:t>
      </w:r>
      <w:r w:rsidRPr="00764D18">
        <w:t>Fail</w:t>
      </w:r>
      <w:r>
        <w:t>ure</w:t>
      </w:r>
      <w:r w:rsidRPr="00764D18">
        <w:t xml:space="preserve"> to notify a breach when required to do so can result in a significant fine </w:t>
      </w:r>
      <w:r>
        <w:t xml:space="preserve">of </w:t>
      </w:r>
      <w:r w:rsidRPr="00764D18">
        <w:t>up to £8.7m or 2 per cent of your global turnover.</w:t>
      </w:r>
      <w:r>
        <w:t xml:space="preserve"> Based on historical ICO stats, over 1 in 3 businesses have been putting themselves at risk of </w:t>
      </w:r>
      <w:r>
        <w:t>large fines.</w:t>
      </w:r>
    </w:p>
    <w:p w14:paraId="5C2C2EB1" w14:textId="77777777" w:rsidR="008E41F5" w:rsidRPr="00E70614" w:rsidRDefault="008E41F5" w:rsidP="00C82369"/>
    <w:p w14:paraId="5169574A" w14:textId="3605D6C0" w:rsidR="00C82369" w:rsidRDefault="00C82369" w:rsidP="00C82369">
      <w:r>
        <w:t>The findings have</w:t>
      </w:r>
      <w:r w:rsidR="00472BAE">
        <w:t xml:space="preserve"> also</w:t>
      </w:r>
      <w:r>
        <w:t xml:space="preserve"> revealed </w:t>
      </w:r>
      <w:r w:rsidR="00DC3C09">
        <w:t>some other shocking stats, including:</w:t>
      </w:r>
    </w:p>
    <w:p w14:paraId="1123E62E" w14:textId="2942236B" w:rsidR="00DC3C09" w:rsidRDefault="00DC3C09" w:rsidP="00C82369"/>
    <w:p w14:paraId="014EC2C7" w14:textId="77777777" w:rsidR="00DC3C09" w:rsidRDefault="00DC3C09" w:rsidP="00C82369">
      <w:pPr>
        <w:pStyle w:val="ListParagraph"/>
        <w:numPr>
          <w:ilvl w:val="0"/>
          <w:numId w:val="2"/>
        </w:numPr>
      </w:pPr>
      <w:r>
        <w:t xml:space="preserve">There </w:t>
      </w:r>
      <w:proofErr w:type="gramStart"/>
      <w:r>
        <w:t>have</w:t>
      </w:r>
      <w:proofErr w:type="gramEnd"/>
      <w:r>
        <w:t xml:space="preserve"> been a total of </w:t>
      </w:r>
      <w:r w:rsidRPr="00DC3C09">
        <w:rPr>
          <w:b/>
          <w:bCs/>
        </w:rPr>
        <w:t>32,541 data breaches</w:t>
      </w:r>
      <w:r>
        <w:t xml:space="preserve"> reported to the ICO since 2019.</w:t>
      </w:r>
    </w:p>
    <w:p w14:paraId="25B7A267" w14:textId="77777777" w:rsidR="00DC3C09" w:rsidRDefault="00DC3C09" w:rsidP="00C82369">
      <w:pPr>
        <w:pStyle w:val="ListParagraph"/>
        <w:numPr>
          <w:ilvl w:val="0"/>
          <w:numId w:val="2"/>
        </w:numPr>
      </w:pPr>
      <w:r>
        <w:t xml:space="preserve">The </w:t>
      </w:r>
      <w:r w:rsidR="00C82369" w:rsidRPr="00DC3C09">
        <w:rPr>
          <w:b/>
          <w:bCs/>
        </w:rPr>
        <w:t>health sector</w:t>
      </w:r>
      <w:r w:rsidR="00C82369">
        <w:t xml:space="preserve"> made up </w:t>
      </w:r>
      <w:proofErr w:type="gramStart"/>
      <w:r w:rsidR="00C82369">
        <w:t>the majority of</w:t>
      </w:r>
      <w:proofErr w:type="gramEnd"/>
      <w:r w:rsidR="00C82369">
        <w:t xml:space="preserve"> total data breaches, taking up almost </w:t>
      </w:r>
      <w:r w:rsidR="00C82369" w:rsidRPr="00DC3C09">
        <w:rPr>
          <w:b/>
          <w:bCs/>
        </w:rPr>
        <w:t>1 in 5 cases</w:t>
      </w:r>
      <w:r w:rsidR="00C82369">
        <w:t xml:space="preserve"> since 2019.</w:t>
      </w:r>
    </w:p>
    <w:p w14:paraId="730DB9A4" w14:textId="0AB9F82B" w:rsidR="00DC3C09" w:rsidRDefault="008E41F5" w:rsidP="00C82369">
      <w:pPr>
        <w:pStyle w:val="ListParagraph"/>
        <w:numPr>
          <w:ilvl w:val="0"/>
          <w:numId w:val="2"/>
        </w:numPr>
      </w:pPr>
      <w:r>
        <w:t xml:space="preserve">The </w:t>
      </w:r>
      <w:r w:rsidRPr="00DC3C09">
        <w:rPr>
          <w:b/>
          <w:bCs/>
        </w:rPr>
        <w:t>education and childcare sector</w:t>
      </w:r>
      <w:r>
        <w:t xml:space="preserve"> made up </w:t>
      </w:r>
      <w:r w:rsidRPr="00DC3C09">
        <w:rPr>
          <w:b/>
          <w:bCs/>
        </w:rPr>
        <w:t>1 in 7 cases</w:t>
      </w:r>
      <w:r>
        <w:t>, putting children’s data at huge risk of breach.</w:t>
      </w:r>
    </w:p>
    <w:p w14:paraId="1B724498" w14:textId="3FB9E4CF" w:rsidR="00472BAE" w:rsidRDefault="00472BAE" w:rsidP="00472BAE">
      <w:pPr>
        <w:pStyle w:val="ListParagraph"/>
        <w:numPr>
          <w:ilvl w:val="0"/>
          <w:numId w:val="2"/>
        </w:numPr>
      </w:pPr>
      <w:r>
        <w:t xml:space="preserve">There were approximately </w:t>
      </w:r>
      <w:r w:rsidRPr="00DC3C09">
        <w:rPr>
          <w:b/>
          <w:bCs/>
        </w:rPr>
        <w:t>650 cases of children’s data</w:t>
      </w:r>
      <w:r>
        <w:t xml:space="preserve"> being breached since 2019.</w:t>
      </w:r>
    </w:p>
    <w:p w14:paraId="7AD2B3D7" w14:textId="77777777" w:rsidR="00DC3C09" w:rsidRDefault="00DC3C09" w:rsidP="00C82369">
      <w:pPr>
        <w:pStyle w:val="ListParagraph"/>
        <w:numPr>
          <w:ilvl w:val="0"/>
          <w:numId w:val="2"/>
        </w:numPr>
      </w:pPr>
      <w:r w:rsidRPr="00DC3C09">
        <w:rPr>
          <w:b/>
          <w:bCs/>
        </w:rPr>
        <w:t>B</w:t>
      </w:r>
      <w:r w:rsidR="00C82369" w:rsidRPr="00DC3C09">
        <w:rPr>
          <w:b/>
          <w:bCs/>
        </w:rPr>
        <w:t>asic personal identifiers</w:t>
      </w:r>
      <w:r w:rsidR="00C82369">
        <w:t xml:space="preserve"> being breached came up top </w:t>
      </w:r>
      <w:r w:rsidR="00B56265">
        <w:t xml:space="preserve">in over </w:t>
      </w:r>
      <w:r w:rsidRPr="00DC3C09">
        <w:rPr>
          <w:b/>
          <w:bCs/>
        </w:rPr>
        <w:t>69</w:t>
      </w:r>
      <w:r w:rsidR="00B56265" w:rsidRPr="00DC3C09">
        <w:rPr>
          <w:b/>
          <w:bCs/>
        </w:rPr>
        <w:t>% of cases</w:t>
      </w:r>
      <w:r>
        <w:t>.</w:t>
      </w:r>
    </w:p>
    <w:p w14:paraId="39BD59D3" w14:textId="77777777" w:rsidR="00DC3C09" w:rsidRDefault="00DC3C09" w:rsidP="00C82369">
      <w:pPr>
        <w:pStyle w:val="ListParagraph"/>
        <w:numPr>
          <w:ilvl w:val="0"/>
          <w:numId w:val="2"/>
        </w:numPr>
      </w:pPr>
      <w:r w:rsidRPr="00DC3C09">
        <w:rPr>
          <w:b/>
          <w:bCs/>
        </w:rPr>
        <w:t>80% of data breaches</w:t>
      </w:r>
      <w:r>
        <w:t xml:space="preserve"> were</w:t>
      </w:r>
      <w:r w:rsidR="008E41F5">
        <w:t xml:space="preserve"> </w:t>
      </w:r>
      <w:r w:rsidR="008E41F5" w:rsidRPr="00DC3C09">
        <w:rPr>
          <w:b/>
          <w:bCs/>
        </w:rPr>
        <w:t>non-cyber related</w:t>
      </w:r>
      <w:r w:rsidR="008E41F5">
        <w:t>, suggesting a lack of GDPR training or awareness within businesses.</w:t>
      </w:r>
    </w:p>
    <w:p w14:paraId="531FE645" w14:textId="51CF4D37" w:rsidR="00444AF1" w:rsidRDefault="00DC3C09" w:rsidP="00C82369">
      <w:pPr>
        <w:pStyle w:val="ListParagraph"/>
        <w:numPr>
          <w:ilvl w:val="0"/>
          <w:numId w:val="2"/>
        </w:numPr>
      </w:pPr>
      <w:r>
        <w:t>The main reason for data breaches across all sectors was</w:t>
      </w:r>
      <w:r w:rsidR="00C82369">
        <w:t xml:space="preserve"> data </w:t>
      </w:r>
      <w:r>
        <w:t xml:space="preserve">being </w:t>
      </w:r>
      <w:r w:rsidRPr="00DC3C09">
        <w:rPr>
          <w:b/>
          <w:bCs/>
        </w:rPr>
        <w:t xml:space="preserve">emailed </w:t>
      </w:r>
      <w:r w:rsidR="004C04BD" w:rsidRPr="00DC3C09">
        <w:rPr>
          <w:b/>
          <w:bCs/>
        </w:rPr>
        <w:t xml:space="preserve">to </w:t>
      </w:r>
      <w:r w:rsidRPr="00DC3C09">
        <w:rPr>
          <w:b/>
          <w:bCs/>
        </w:rPr>
        <w:t xml:space="preserve">the </w:t>
      </w:r>
      <w:r w:rsidR="00C82369" w:rsidRPr="00DC3C09">
        <w:rPr>
          <w:b/>
          <w:bCs/>
        </w:rPr>
        <w:t>incorrect recipients</w:t>
      </w:r>
      <w:r>
        <w:t xml:space="preserve">, making up </w:t>
      </w:r>
      <w:r w:rsidRPr="00DC3C09">
        <w:rPr>
          <w:b/>
          <w:bCs/>
        </w:rPr>
        <w:t>15% of cases</w:t>
      </w:r>
      <w:r w:rsidR="00C82369">
        <w:t>.</w:t>
      </w:r>
    </w:p>
    <w:p w14:paraId="3B67A4DF" w14:textId="77777777" w:rsidR="00C82369" w:rsidRDefault="00C82369" w:rsidP="00C82369"/>
    <w:p w14:paraId="24FD7DA1" w14:textId="77777777" w:rsidR="00DC3C09" w:rsidRDefault="00DC3C09" w:rsidP="00DC3C09">
      <w:r>
        <w:rPr>
          <w:rFonts w:cs="Arial"/>
        </w:rPr>
        <w:t>Christine Sabino</w:t>
      </w:r>
      <w:r w:rsidRPr="00536751">
        <w:rPr>
          <w:rFonts w:cs="Arial"/>
        </w:rPr>
        <w:t xml:space="preserve">, </w:t>
      </w:r>
      <w:r>
        <w:rPr>
          <w:rFonts w:cs="Arial"/>
        </w:rPr>
        <w:t>Legal Director</w:t>
      </w:r>
      <w:r w:rsidRPr="00536751">
        <w:rPr>
          <w:rFonts w:cs="Arial"/>
        </w:rPr>
        <w:t xml:space="preserve"> at</w:t>
      </w:r>
      <w:r>
        <w:rPr>
          <w:rFonts w:cs="Arial"/>
        </w:rPr>
        <w:t xml:space="preserve"> Hayes Connor</w:t>
      </w:r>
      <w:r w:rsidRPr="00536751">
        <w:rPr>
          <w:rFonts w:cs="Arial"/>
        </w:rPr>
        <w:t>, said</w:t>
      </w:r>
      <w:r>
        <w:rPr>
          <w:rFonts w:cs="Arial"/>
        </w:rPr>
        <w:t>,</w:t>
      </w:r>
      <w:r w:rsidRPr="00536751">
        <w:rPr>
          <w:rFonts w:cs="Arial"/>
        </w:rPr>
        <w:t xml:space="preserve"> “</w:t>
      </w:r>
      <w:r>
        <w:rPr>
          <w:rFonts w:cs="Arial"/>
        </w:rPr>
        <w:t xml:space="preserve">What’s concerning is the public </w:t>
      </w:r>
      <w:r>
        <w:t>puts a lot of trust in industries such as the health, government, and education sectors, with the expectation that their data is going to be handled securely.</w:t>
      </w:r>
    </w:p>
    <w:p w14:paraId="2BC95E29" w14:textId="77777777" w:rsidR="00DC3C09" w:rsidRDefault="00DC3C09" w:rsidP="00DC3C09"/>
    <w:p w14:paraId="672E081C" w14:textId="77777777" w:rsidR="00DC3C09" w:rsidRDefault="00DC3C09" w:rsidP="00DC3C09">
      <w:r>
        <w:t xml:space="preserve">“With so many of these data breaches being caused by human error, it’s very clear that these industries are in dire need of data handling training, at the very least. With Computer Security Day </w:t>
      </w:r>
      <w:r w:rsidRPr="00AE5147">
        <w:t>arising</w:t>
      </w:r>
      <w:r>
        <w:t xml:space="preserve"> on 30</w:t>
      </w:r>
      <w:r w:rsidRPr="00463555">
        <w:rPr>
          <w:vertAlign w:val="superscript"/>
        </w:rPr>
        <w:t>th</w:t>
      </w:r>
      <w:r>
        <w:t xml:space="preserve"> November, now is the ideal time for businesses to rethink their data handling practices.”</w:t>
      </w:r>
    </w:p>
    <w:p w14:paraId="6BFA035E" w14:textId="77777777" w:rsidR="00DC3C09" w:rsidRDefault="00DC3C09" w:rsidP="00DC3C09"/>
    <w:p w14:paraId="71602E3F" w14:textId="77777777" w:rsidR="00DC3C09" w:rsidRDefault="00DC3C09" w:rsidP="00DC3C09">
      <w:r w:rsidRPr="00B50AB5">
        <w:lastRenderedPageBreak/>
        <w:t xml:space="preserve">If your personal data has been compromised </w:t>
      </w:r>
      <w:proofErr w:type="gramStart"/>
      <w:r w:rsidRPr="00B50AB5">
        <w:t>as a result of</w:t>
      </w:r>
      <w:proofErr w:type="gramEnd"/>
      <w:r w:rsidRPr="00B50AB5">
        <w:t xml:space="preserve"> security failings by an organisation, you may be entitled to claim GDPR compensation.</w:t>
      </w:r>
    </w:p>
    <w:p w14:paraId="11DB25E5" w14:textId="77777777" w:rsidR="00DC3C09" w:rsidRPr="00B50AB5" w:rsidRDefault="00DC3C09" w:rsidP="00DC3C09"/>
    <w:p w14:paraId="1F49712C" w14:textId="77777777" w:rsidR="00DC3C09" w:rsidRDefault="00DC3C09" w:rsidP="00DC3C09">
      <w:r w:rsidRPr="00B50AB5">
        <w:t>Hayes Connor Solicitors have significant expertise supporting clients who’ve had their data exposed due to data protection negligence.</w:t>
      </w:r>
      <w:r>
        <w:t xml:space="preserve"> They</w:t>
      </w:r>
      <w:r w:rsidRPr="00B50AB5">
        <w:t xml:space="preserve"> can support claims for privacy loss, distress, and financial losses</w:t>
      </w:r>
      <w:r>
        <w:t xml:space="preserve">. Head </w:t>
      </w:r>
      <w:hyperlink r:id="rId6" w:history="1">
        <w:r w:rsidRPr="00247309">
          <w:rPr>
            <w:rStyle w:val="Hyperlink"/>
            <w:rFonts w:cs="Arial"/>
          </w:rPr>
          <w:t>here</w:t>
        </w:r>
      </w:hyperlink>
      <w:r>
        <w:t xml:space="preserve"> to get in contact with them, or make a claim </w:t>
      </w:r>
      <w:hyperlink r:id="rId7" w:history="1">
        <w:r w:rsidRPr="00247309">
          <w:rPr>
            <w:rStyle w:val="Hyperlink"/>
            <w:rFonts w:cs="Arial"/>
          </w:rPr>
          <w:t>here</w:t>
        </w:r>
      </w:hyperlink>
      <w:r>
        <w:t>.</w:t>
      </w:r>
    </w:p>
    <w:p w14:paraId="5F877A8D" w14:textId="77777777" w:rsidR="00DC3C09" w:rsidRPr="00B50AB5" w:rsidRDefault="00DC3C09" w:rsidP="00DC3C09"/>
    <w:p w14:paraId="6B755DB2" w14:textId="77777777" w:rsidR="00DC3C09" w:rsidRPr="00AE5147" w:rsidRDefault="00DC3C09" w:rsidP="00DC3C09">
      <w:pPr>
        <w:jc w:val="center"/>
        <w:rPr>
          <w:b/>
          <w:bCs/>
        </w:rPr>
      </w:pPr>
      <w:r w:rsidRPr="00AE5147">
        <w:rPr>
          <w:b/>
          <w:bCs/>
        </w:rPr>
        <w:t>-ends-</w:t>
      </w:r>
    </w:p>
    <w:p w14:paraId="109853C7" w14:textId="77777777" w:rsidR="00DC3C09" w:rsidRPr="00536751" w:rsidRDefault="00DC3C09" w:rsidP="00DC3C09">
      <w:pPr>
        <w:jc w:val="center"/>
      </w:pPr>
    </w:p>
    <w:p w14:paraId="3ED2B22A" w14:textId="77777777" w:rsidR="00DC3C09" w:rsidRDefault="00DC3C09" w:rsidP="00DC3C09">
      <w:pPr>
        <w:jc w:val="center"/>
      </w:pPr>
      <w:r>
        <w:t xml:space="preserve">Hayes Connor </w:t>
      </w:r>
      <w:r w:rsidRPr="00536751">
        <w:t xml:space="preserve">is a </w:t>
      </w:r>
      <w:r>
        <w:t xml:space="preserve">leading </w:t>
      </w:r>
      <w:r w:rsidRPr="00536751">
        <w:t xml:space="preserve">law firm based in </w:t>
      </w:r>
      <w:r>
        <w:t xml:space="preserve">Warrington </w:t>
      </w:r>
      <w:r w:rsidRPr="00536751">
        <w:t>specialising in</w:t>
      </w:r>
      <w:r>
        <w:t xml:space="preserve"> </w:t>
      </w:r>
      <w:r w:rsidRPr="00247309">
        <w:t>data breach and protection</w:t>
      </w:r>
      <w:r w:rsidRPr="00536751">
        <w:t xml:space="preserve">. For more information on the study, please contact Joanna Cunningham at </w:t>
      </w:r>
      <w:hyperlink r:id="rId8" w:history="1">
        <w:r w:rsidRPr="006A5BBF">
          <w:rPr>
            <w:rStyle w:val="Hyperlink"/>
            <w:rFonts w:cs="Arial"/>
          </w:rPr>
          <w:t>joanna@conscious.co.uk</w:t>
        </w:r>
      </w:hyperlink>
      <w:r>
        <w:t xml:space="preserve">, Eleanor Dix at </w:t>
      </w:r>
      <w:hyperlink r:id="rId9" w:history="1">
        <w:r w:rsidRPr="00256B50">
          <w:rPr>
            <w:rStyle w:val="Hyperlink"/>
            <w:rFonts w:cs="Arial"/>
          </w:rPr>
          <w:t>eleanor@conscious.co.uk</w:t>
        </w:r>
      </w:hyperlink>
      <w:r>
        <w:t xml:space="preserve">, or Megan Gibbs at </w:t>
      </w:r>
      <w:hyperlink r:id="rId10" w:history="1">
        <w:r w:rsidRPr="00256B50">
          <w:rPr>
            <w:rStyle w:val="Hyperlink"/>
            <w:rFonts w:cs="Arial"/>
          </w:rPr>
          <w:t>megan@conscious.co.uk</w:t>
        </w:r>
      </w:hyperlink>
      <w:r>
        <w:t>.</w:t>
      </w:r>
    </w:p>
    <w:p w14:paraId="3409C9EE" w14:textId="77777777" w:rsidR="00DC3C09" w:rsidRDefault="00DC3C09" w:rsidP="00DC3C09"/>
    <w:p w14:paraId="76946CAD" w14:textId="77777777" w:rsidR="00DC3C09" w:rsidRPr="00AE5147" w:rsidRDefault="00DC3C09" w:rsidP="00DC3C09">
      <w:pPr>
        <w:rPr>
          <w:b/>
          <w:bCs/>
        </w:rPr>
      </w:pPr>
      <w:r w:rsidRPr="00AE5147">
        <w:rPr>
          <w:b/>
          <w:bCs/>
        </w:rPr>
        <w:t>Data Sources:</w:t>
      </w:r>
    </w:p>
    <w:p w14:paraId="371A120C" w14:textId="77777777" w:rsidR="00DC3C09" w:rsidRDefault="00DC3C09" w:rsidP="00DC3C09">
      <w:pPr>
        <w:pStyle w:val="ListParagraph"/>
        <w:numPr>
          <w:ilvl w:val="0"/>
          <w:numId w:val="1"/>
        </w:numPr>
      </w:pPr>
      <w:hyperlink r:id="rId11" w:history="1">
        <w:r w:rsidRPr="00F40A72">
          <w:rPr>
            <w:rStyle w:val="Hyperlink"/>
          </w:rPr>
          <w:t>Data security incident trends</w:t>
        </w:r>
      </w:hyperlink>
      <w:r>
        <w:t xml:space="preserve"> from </w:t>
      </w:r>
      <w:hyperlink r:id="rId12" w:history="1">
        <w:r w:rsidRPr="00F40A72">
          <w:rPr>
            <w:rStyle w:val="Hyperlink"/>
          </w:rPr>
          <w:t>Information Commissioner’s Office</w:t>
        </w:r>
      </w:hyperlink>
    </w:p>
    <w:p w14:paraId="7E333118" w14:textId="77777777" w:rsidR="00DC3C09" w:rsidRDefault="00DC3C09" w:rsidP="00DC3C09"/>
    <w:p w14:paraId="0CEF64A7" w14:textId="77777777" w:rsidR="00DC3C09" w:rsidRPr="00AE5147" w:rsidRDefault="00DC3C09" w:rsidP="00DC3C09">
      <w:pPr>
        <w:rPr>
          <w:b/>
          <w:bCs/>
        </w:rPr>
      </w:pPr>
      <w:r w:rsidRPr="00AE5147">
        <w:rPr>
          <w:b/>
          <w:bCs/>
        </w:rPr>
        <w:t xml:space="preserve">Methodology </w:t>
      </w:r>
    </w:p>
    <w:p w14:paraId="56F502C1" w14:textId="77777777" w:rsidR="00DC3C09" w:rsidRDefault="00DC3C09" w:rsidP="00DC3C09"/>
    <w:p w14:paraId="107786C6" w14:textId="77777777" w:rsidR="00DC3C09" w:rsidRDefault="00DC3C09" w:rsidP="00DC3C09">
      <w:r>
        <w:t xml:space="preserve">This report has been created with reference to the findings uncovered by the ICO’s ongoing data security report. </w:t>
      </w:r>
    </w:p>
    <w:p w14:paraId="547A198B" w14:textId="77777777" w:rsidR="00DC3C09" w:rsidRDefault="00DC3C09" w:rsidP="00DC3C09"/>
    <w:p w14:paraId="6B32CB80" w14:textId="77777777" w:rsidR="00DC3C09" w:rsidRDefault="00DC3C09" w:rsidP="00DC3C09">
      <w:r>
        <w:t xml:space="preserve">The figures provided throughout the report are general averages from 2019-2022 and were taken from the ICO report. </w:t>
      </w:r>
    </w:p>
    <w:p w14:paraId="16B5DDD2" w14:textId="77777777" w:rsidR="00DC3C09" w:rsidRDefault="00DC3C09" w:rsidP="00DC3C09"/>
    <w:p w14:paraId="32F08C68" w14:textId="2839FC98" w:rsidR="00DD28CA" w:rsidRDefault="00DC3C09" w:rsidP="00DC3C09">
      <w:r>
        <w:t>Please keep in mind that, while the data was obtained from reputable sources, the interpretations are that of the Hayes Connor researchers.</w:t>
      </w:r>
    </w:p>
    <w:sectPr w:rsidR="00DD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4E1"/>
    <w:multiLevelType w:val="hybridMultilevel"/>
    <w:tmpl w:val="843E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5317C"/>
    <w:multiLevelType w:val="hybridMultilevel"/>
    <w:tmpl w:val="575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207811">
    <w:abstractNumId w:val="1"/>
  </w:num>
  <w:num w:numId="2" w16cid:durableId="143362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69"/>
    <w:rsid w:val="004277D2"/>
    <w:rsid w:val="00444AF1"/>
    <w:rsid w:val="00465D83"/>
    <w:rsid w:val="00472BAE"/>
    <w:rsid w:val="004C04BD"/>
    <w:rsid w:val="004E0A1F"/>
    <w:rsid w:val="005B1C07"/>
    <w:rsid w:val="005D6E11"/>
    <w:rsid w:val="006D5FF7"/>
    <w:rsid w:val="0070722F"/>
    <w:rsid w:val="00896F4B"/>
    <w:rsid w:val="008E41F5"/>
    <w:rsid w:val="00A97A4F"/>
    <w:rsid w:val="00B21C69"/>
    <w:rsid w:val="00B56265"/>
    <w:rsid w:val="00C82369"/>
    <w:rsid w:val="00C9369B"/>
    <w:rsid w:val="00DC3C09"/>
    <w:rsid w:val="00DD28CA"/>
    <w:rsid w:val="00E503DF"/>
    <w:rsid w:val="00E85AA4"/>
    <w:rsid w:val="00EE0CF4"/>
    <w:rsid w:val="00F61159"/>
    <w:rsid w:val="00F7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EECA8"/>
  <w15:chartTrackingRefBased/>
  <w15:docId w15:val="{783C48AB-2005-6E48-82F3-752C4886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69"/>
    <w:rPr>
      <w:rFonts w:ascii="Arial" w:hAnsi="Arial"/>
    </w:rPr>
  </w:style>
  <w:style w:type="paragraph" w:styleId="Heading1">
    <w:name w:val="heading 1"/>
    <w:basedOn w:val="Normal"/>
    <w:next w:val="Normal"/>
    <w:link w:val="Heading1Char"/>
    <w:autoRedefine/>
    <w:uiPriority w:val="9"/>
    <w:qFormat/>
    <w:rsid w:val="006D5FF7"/>
    <w:pPr>
      <w:keepNext/>
      <w:keepLines/>
      <w:spacing w:before="240"/>
      <w:outlineLvl w:val="0"/>
    </w:pPr>
    <w:rPr>
      <w:rFonts w:eastAsiaTheme="majorEastAsia" w:cstheme="majorBidi"/>
      <w:color w:val="2F5496"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F7"/>
    <w:rPr>
      <w:rFonts w:ascii="Arial" w:eastAsiaTheme="majorEastAsia" w:hAnsi="Arial" w:cstheme="majorBidi"/>
      <w:color w:val="2F5496" w:themeColor="accent1" w:themeShade="BF"/>
      <w:sz w:val="40"/>
      <w:szCs w:val="32"/>
    </w:rPr>
  </w:style>
  <w:style w:type="character" w:styleId="Hyperlink">
    <w:name w:val="Hyperlink"/>
    <w:basedOn w:val="DefaultParagraphFont"/>
    <w:uiPriority w:val="99"/>
    <w:unhideWhenUsed/>
    <w:rsid w:val="00C82369"/>
    <w:rPr>
      <w:color w:val="0563C1" w:themeColor="hyperlink"/>
      <w:u w:val="single"/>
    </w:rPr>
  </w:style>
  <w:style w:type="paragraph" w:styleId="ListParagraph">
    <w:name w:val="List Paragraph"/>
    <w:basedOn w:val="Normal"/>
    <w:uiPriority w:val="34"/>
    <w:qFormat/>
    <w:rsid w:val="00C82369"/>
    <w:pPr>
      <w:ind w:left="720"/>
      <w:contextualSpacing/>
    </w:pPr>
  </w:style>
  <w:style w:type="paragraph" w:styleId="NormalWeb">
    <w:name w:val="Normal (Web)"/>
    <w:basedOn w:val="Normal"/>
    <w:uiPriority w:val="99"/>
    <w:unhideWhenUsed/>
    <w:rsid w:val="00C82369"/>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722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consciou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yesconnor.co.uk/contact-us/make-a-claim/" TargetMode="External"/><Relationship Id="rId12" Type="http://schemas.openxmlformats.org/officeDocument/2006/relationships/hyperlink" Target="https://ico.org.uk/action-weve-taken/data-security-incident-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yesconnor.co.uk/contact-us/" TargetMode="External"/><Relationship Id="rId11" Type="http://schemas.openxmlformats.org/officeDocument/2006/relationships/hyperlink" Target="https://ico.org.uk/action-weve-taken/data-security-incident-trends/" TargetMode="External"/><Relationship Id="rId5" Type="http://schemas.openxmlformats.org/officeDocument/2006/relationships/hyperlink" Target="https://www.hayesconnor.co.uk/news-resources/news/ico-data-security-incident-trends/" TargetMode="External"/><Relationship Id="rId10" Type="http://schemas.openxmlformats.org/officeDocument/2006/relationships/hyperlink" Target="mailto:megan@conscious.co.uk" TargetMode="External"/><Relationship Id="rId4" Type="http://schemas.openxmlformats.org/officeDocument/2006/relationships/webSettings" Target="webSettings.xml"/><Relationship Id="rId9" Type="http://schemas.openxmlformats.org/officeDocument/2006/relationships/hyperlink" Target="mailto:eleanor@conscious.co.uk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Joanna Cunningham</cp:lastModifiedBy>
  <cp:revision>5</cp:revision>
  <dcterms:created xsi:type="dcterms:W3CDTF">2022-11-17T15:17:00Z</dcterms:created>
  <dcterms:modified xsi:type="dcterms:W3CDTF">2022-11-17T15:42:00Z</dcterms:modified>
</cp:coreProperties>
</file>